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spacing w:line="1520" w:lineRule="exact"/>
        <w:jc w:val="center"/>
        <w:rPr>
          <w:rFonts w:hint="eastAsia" w:ascii="华文中宋" w:hAnsi="华文中宋" w:eastAsia="华文中宋"/>
          <w:spacing w:val="20"/>
          <w:sz w:val="72"/>
          <w:szCs w:val="72"/>
        </w:rPr>
      </w:pPr>
      <w:r>
        <w:rPr>
          <w:rFonts w:hint="eastAsia" w:ascii="华文中宋" w:hAnsi="华文中宋" w:eastAsia="华文中宋"/>
          <w:spacing w:val="20"/>
          <w:sz w:val="72"/>
          <w:szCs w:val="72"/>
        </w:rPr>
        <w:t>曲江区白土镇政府</w:t>
      </w: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rPr>
        <w:t>试点领域基层政务公开标准目录汇编</w:t>
      </w:r>
    </w:p>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rPr>
          <w:rFonts w:hint="eastAsia" w:ascii="Times New Roman" w:hAnsi="Times New Roman" w:eastAsia="方正小标宋_GBK"/>
          <w:sz w:val="48"/>
          <w:szCs w:val="48"/>
        </w:rPr>
      </w:pPr>
    </w:p>
    <w:p>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rPr>
        <w:t>20</w:t>
      </w:r>
      <w:r>
        <w:rPr>
          <w:rFonts w:ascii="Times New Roman" w:hAnsi="华文中宋" w:eastAsia="华文中宋"/>
          <w:sz w:val="48"/>
          <w:szCs w:val="48"/>
        </w:rPr>
        <w:t>年</w:t>
      </w:r>
      <w:r>
        <w:rPr>
          <w:rFonts w:ascii="Times New Roman" w:hAnsi="Times New Roman" w:eastAsia="华文中宋"/>
          <w:sz w:val="48"/>
          <w:szCs w:val="48"/>
        </w:rPr>
        <w:t>1</w:t>
      </w:r>
      <w:r>
        <w:rPr>
          <w:rFonts w:hint="eastAsia" w:ascii="Times New Roman" w:hAnsi="Times New Roman" w:eastAsia="华文中宋"/>
          <w:sz w:val="48"/>
          <w:szCs w:val="48"/>
        </w:rPr>
        <w:t>1</w:t>
      </w:r>
      <w:r>
        <w:rPr>
          <w:rFonts w:ascii="Times New Roman" w:hAnsi="华文中宋" w:eastAsia="华文中宋"/>
          <w:sz w:val="48"/>
          <w:szCs w:val="48"/>
        </w:rPr>
        <w:t>月</w:t>
      </w:r>
    </w:p>
    <w:p>
      <w:pPr>
        <w:rPr>
          <w:rFonts w:hint="eastAsia"/>
        </w:rPr>
      </w:pPr>
    </w:p>
    <w:p>
      <w:pPr>
        <w:rPr>
          <w:rFonts w:hint="eastAsia"/>
        </w:rPr>
      </w:pPr>
    </w:p>
    <w:p>
      <w:pPr>
        <w:rPr>
          <w:rFonts w:hint="eastAsia"/>
        </w:rPr>
      </w:pPr>
    </w:p>
    <w:p>
      <w:pPr>
        <w:rPr>
          <w:rFonts w:hint="eastAsia"/>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目  录</w:t>
      </w:r>
    </w:p>
    <w:p>
      <w:pPr>
        <w:jc w:val="center"/>
        <w:rPr>
          <w:rFonts w:hint="eastAsia" w:ascii="仿宋" w:hAnsi="仿宋" w:eastAsia="仿宋" w:cs="仿宋"/>
          <w:b/>
          <w:bCs/>
          <w:sz w:val="44"/>
          <w:szCs w:val="44"/>
        </w:rPr>
      </w:pPr>
    </w:p>
    <w:p>
      <w:pPr>
        <w:pStyle w:val="13"/>
        <w:tabs>
          <w:tab w:val="right" w:leader="dot" w:pos="13958"/>
        </w:tabs>
        <w:rPr>
          <w:rFonts w:hint="eastAsia" w:ascii="仿宋" w:hAnsi="仿宋" w:eastAsia="仿宋" w:cs="仿宋"/>
          <w:sz w:val="32"/>
          <w:szCs w:val="32"/>
        </w:rPr>
      </w:pPr>
      <w:r>
        <w:fldChar w:fldCharType="begin"/>
      </w:r>
      <w:r>
        <w:instrText xml:space="preserve"> HYPERLINK \l "_Toc27692" </w:instrText>
      </w:r>
      <w:r>
        <w:fldChar w:fldCharType="separate"/>
      </w:r>
      <w:r>
        <w:rPr>
          <w:rFonts w:hint="eastAsia" w:ascii="仿宋" w:hAnsi="仿宋" w:eastAsia="仿宋" w:cs="仿宋"/>
          <w:sz w:val="32"/>
          <w:szCs w:val="32"/>
        </w:rPr>
        <w:t>（一）社会救助领域基层政务公开标准目录</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3"/>
        <w:tabs>
          <w:tab w:val="right" w:leader="dot" w:pos="13958"/>
        </w:tabs>
        <w:rPr>
          <w:rFonts w:hint="eastAsia" w:ascii="仿宋" w:hAnsi="仿宋" w:eastAsia="仿宋" w:cs="仿宋"/>
          <w:sz w:val="32"/>
          <w:szCs w:val="32"/>
        </w:rPr>
      </w:pPr>
      <w:r>
        <w:fldChar w:fldCharType="begin"/>
      </w:r>
      <w:r>
        <w:instrText xml:space="preserve"> HYPERLINK \l "_Toc9001" </w:instrText>
      </w:r>
      <w:r>
        <w:fldChar w:fldCharType="separate"/>
      </w:r>
      <w:r>
        <w:rPr>
          <w:rFonts w:hint="eastAsia" w:ascii="仿宋" w:hAnsi="仿宋" w:eastAsia="仿宋" w:cs="仿宋"/>
          <w:sz w:val="32"/>
          <w:szCs w:val="32"/>
        </w:rPr>
        <w:t>（二）财政预决算领域基层政务公开标准目录</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3"/>
        <w:tabs>
          <w:tab w:val="right" w:leader="dot" w:pos="13958"/>
        </w:tabs>
        <w:rPr>
          <w:rFonts w:hint="eastAsia" w:ascii="仿宋" w:hAnsi="仿宋" w:eastAsia="仿宋" w:cs="仿宋"/>
          <w:sz w:val="32"/>
          <w:szCs w:val="32"/>
          <w:lang w:eastAsia="zh-CN"/>
        </w:rPr>
      </w:pPr>
      <w:r>
        <w:fldChar w:fldCharType="begin"/>
      </w:r>
      <w:r>
        <w:instrText xml:space="preserve"> HYPERLINK \l "_Toc14488" </w:instrText>
      </w:r>
      <w:r>
        <w:fldChar w:fldCharType="separate"/>
      </w:r>
      <w:r>
        <w:rPr>
          <w:rFonts w:hint="eastAsia" w:ascii="仿宋" w:hAnsi="仿宋" w:eastAsia="仿宋" w:cs="仿宋"/>
          <w:sz w:val="32"/>
          <w:szCs w:val="32"/>
        </w:rPr>
        <w:t>（三）养老服务领域基层政务公开标准目录</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pPr>
        <w:pStyle w:val="13"/>
        <w:tabs>
          <w:tab w:val="right" w:leader="dot" w:pos="13958"/>
        </w:tabs>
        <w:rPr>
          <w:rFonts w:hint="eastAsia" w:ascii="仿宋" w:hAnsi="仿宋" w:eastAsia="仿宋" w:cs="仿宋"/>
          <w:sz w:val="32"/>
          <w:szCs w:val="32"/>
          <w:lang w:eastAsia="zh-CN"/>
        </w:rPr>
      </w:pPr>
      <w:r>
        <w:fldChar w:fldCharType="begin"/>
      </w:r>
      <w:r>
        <w:instrText xml:space="preserve"> HYPERLINK \l "_Toc21957" </w:instrText>
      </w:r>
      <w:r>
        <w:fldChar w:fldCharType="separate"/>
      </w: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）农村集体土地征收基层政务公开标准目录</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w:t>
      </w:r>
      <w:r>
        <w:rPr>
          <w:rFonts w:hint="eastAsia" w:ascii="仿宋" w:hAnsi="仿宋" w:eastAsia="仿宋" w:cs="仿宋"/>
          <w:sz w:val="32"/>
          <w:szCs w:val="32"/>
          <w:lang w:val="en-US" w:eastAsia="zh-CN"/>
        </w:rPr>
        <w:t>0</w:t>
      </w:r>
      <w:bookmarkStart w:id="5" w:name="_GoBack"/>
      <w:bookmarkEnd w:id="5"/>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rPr>
          <w:rFonts w:hint="eastAsia"/>
        </w:rPr>
      </w:pPr>
      <w:r>
        <w:rPr>
          <w:rFonts w:hint="eastAsia" w:ascii="方正小标宋_GBK" w:hAnsi="方正小标宋_GBK" w:eastAsia="方正小标宋_GBK"/>
          <w:b w:val="0"/>
          <w:bCs w:val="0"/>
          <w:color w:val="000000"/>
          <w:sz w:val="30"/>
        </w:rPr>
        <w:t>（一）社会救助领域基层政务公开标准目录</w:t>
      </w:r>
    </w:p>
    <w:tbl>
      <w:tblPr>
        <w:tblStyle w:val="10"/>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综合业 务</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社会救助投诉举报电话</w:t>
            </w:r>
          </w:p>
        </w:tc>
        <w:tc>
          <w:tcPr>
            <w:tcW w:w="25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白土镇人民政府</w:t>
            </w:r>
            <w:r>
              <w:rPr>
                <w:rFonts w:hint="eastAsia" w:ascii="仿宋_GB2312" w:hAnsi="宋体" w:eastAsia="仿宋_GB2312"/>
                <w:color w:val="000000"/>
                <w:sz w:val="18"/>
                <w:szCs w:val="18"/>
                <w:lang w:eastAsia="zh-CN"/>
              </w:rPr>
              <w:t>、</w:t>
            </w:r>
          </w:p>
          <w:p>
            <w:pPr>
              <w:rPr>
                <w:rFonts w:hint="eastAsia" w:ascii="仿宋_GB2312" w:hAnsi="宋体" w:eastAsia="仿宋_GB2312"/>
                <w:color w:val="000000"/>
                <w:sz w:val="18"/>
                <w:szCs w:val="18"/>
              </w:rPr>
            </w:pPr>
            <w:r>
              <w:rPr>
                <w:rFonts w:hint="eastAsia" w:ascii="仿宋_GB2312" w:hAnsi="宋体" w:eastAsia="仿宋_GB2312"/>
                <w:sz w:val="18"/>
                <w:szCs w:val="18"/>
              </w:rPr>
              <w:t>各村（社区）</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■社区/村公示栏</w:t>
            </w:r>
          </w:p>
        </w:tc>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白土镇人民政府</w:t>
            </w:r>
            <w:r>
              <w:rPr>
                <w:rFonts w:hint="eastAsia" w:ascii="仿宋_GB2312" w:hAnsi="宋体" w:eastAsia="仿宋_GB2312"/>
                <w:color w:val="000000"/>
                <w:sz w:val="18"/>
                <w:szCs w:val="18"/>
                <w:lang w:eastAsia="zh-CN"/>
              </w:rPr>
              <w:t>、</w:t>
            </w:r>
          </w:p>
          <w:p>
            <w:pPr>
              <w:rPr>
                <w:rFonts w:hint="eastAsia" w:ascii="仿宋_GB2312" w:hAnsi="宋体" w:eastAsia="仿宋_GB2312"/>
                <w:color w:val="000000"/>
                <w:sz w:val="18"/>
                <w:szCs w:val="18"/>
              </w:rPr>
            </w:pPr>
            <w:r>
              <w:rPr>
                <w:rFonts w:hint="eastAsia" w:ascii="仿宋_GB2312" w:hAnsi="宋体" w:eastAsia="仿宋_GB2312"/>
                <w:sz w:val="18"/>
                <w:szCs w:val="18"/>
              </w:rPr>
              <w:t>各村（社区）</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■公共服务中心                                                                                                                                                                                                       </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初审对象名单及相关信息  </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白土镇人民政府</w:t>
            </w:r>
            <w:r>
              <w:rPr>
                <w:rFonts w:hint="eastAsia" w:ascii="仿宋_GB2312" w:hAnsi="宋体" w:eastAsia="仿宋_GB2312"/>
                <w:color w:val="000000"/>
                <w:sz w:val="18"/>
                <w:szCs w:val="18"/>
                <w:lang w:eastAsia="zh-CN"/>
              </w:rPr>
              <w:t>、</w:t>
            </w:r>
          </w:p>
          <w:p>
            <w:pPr>
              <w:rPr>
                <w:rFonts w:hint="eastAsia" w:ascii="仿宋_GB2312" w:hAnsi="宋体" w:eastAsia="仿宋_GB2312"/>
                <w:color w:val="000000"/>
                <w:sz w:val="18"/>
                <w:szCs w:val="18"/>
                <w:lang w:eastAsia="zh-CN"/>
              </w:rPr>
            </w:pPr>
            <w:r>
              <w:rPr>
                <w:rFonts w:hint="eastAsia" w:ascii="仿宋_GB2312" w:hAnsi="宋体" w:eastAsia="仿宋_GB2312"/>
                <w:sz w:val="18"/>
                <w:szCs w:val="18"/>
              </w:rPr>
              <w:t>各村（社区）</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■公共服务中心                                                                                                                                                                                                  ■社区/村公示栏                                                                                                                                                                                        </w:t>
            </w:r>
          </w:p>
        </w:tc>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pP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白土镇人民政府</w:t>
            </w:r>
            <w:r>
              <w:rPr>
                <w:rFonts w:hint="eastAsia" w:ascii="仿宋_GB2312" w:hAnsi="宋体" w:eastAsia="仿宋_GB2312"/>
                <w:color w:val="000000"/>
                <w:sz w:val="18"/>
                <w:szCs w:val="18"/>
                <w:lang w:eastAsia="zh-CN"/>
              </w:rPr>
              <w:t>、</w:t>
            </w:r>
          </w:p>
          <w:p>
            <w:pPr>
              <w:rPr>
                <w:rFonts w:hint="eastAsia" w:ascii="仿宋_GB2312" w:hAnsi="宋体" w:eastAsia="仿宋_GB2312"/>
                <w:color w:val="000000"/>
                <w:sz w:val="18"/>
                <w:szCs w:val="18"/>
              </w:rPr>
            </w:pPr>
            <w:r>
              <w:rPr>
                <w:rFonts w:hint="eastAsia" w:ascii="仿宋_GB2312" w:hAnsi="宋体" w:eastAsia="仿宋_GB2312"/>
                <w:sz w:val="18"/>
                <w:szCs w:val="18"/>
              </w:rPr>
              <w:t>各村（社区）</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■社区/村公示栏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白土镇人民政府</w:t>
            </w:r>
            <w:r>
              <w:rPr>
                <w:rFonts w:hint="eastAsia" w:ascii="仿宋_GB2312" w:hAnsi="宋体" w:eastAsia="仿宋_GB2312"/>
                <w:color w:val="000000"/>
                <w:sz w:val="18"/>
                <w:szCs w:val="18"/>
                <w:lang w:eastAsia="zh-CN"/>
              </w:rPr>
              <w:t>、</w:t>
            </w:r>
          </w:p>
          <w:p>
            <w:pPr>
              <w:rPr>
                <w:rFonts w:hint="eastAsia" w:ascii="仿宋_GB2312" w:hAnsi="宋体" w:eastAsia="仿宋_GB2312"/>
                <w:color w:val="000000"/>
                <w:sz w:val="18"/>
                <w:szCs w:val="18"/>
              </w:rPr>
            </w:pPr>
            <w:r>
              <w:rPr>
                <w:rFonts w:hint="eastAsia" w:ascii="仿宋_GB2312" w:hAnsi="宋体" w:eastAsia="仿宋_GB2312"/>
                <w:sz w:val="18"/>
                <w:szCs w:val="18"/>
              </w:rPr>
              <w:t>各村（社区）</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■公共服务中心                                                                                                                                                                                                  ■社区/村公示栏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rPr>
          <w:rFonts w:hint="eastAsia"/>
        </w:rPr>
      </w:pPr>
    </w:p>
    <w:tbl>
      <w:tblPr>
        <w:tblStyle w:val="10"/>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白土镇人民政府</w:t>
            </w:r>
            <w:r>
              <w:rPr>
                <w:rFonts w:hint="eastAsia" w:ascii="仿宋_GB2312" w:hAnsi="宋体" w:eastAsia="仿宋_GB2312"/>
                <w:color w:val="000000"/>
                <w:sz w:val="18"/>
                <w:szCs w:val="18"/>
                <w:lang w:eastAsia="zh-CN"/>
              </w:rPr>
              <w:t>、</w:t>
            </w:r>
          </w:p>
          <w:p>
            <w:pPr>
              <w:rPr>
                <w:rFonts w:hint="eastAsia" w:ascii="仿宋_GB2312" w:hAnsi="宋体" w:eastAsia="仿宋_GB2312"/>
                <w:color w:val="000000"/>
                <w:sz w:val="18"/>
                <w:szCs w:val="18"/>
              </w:rPr>
            </w:pPr>
            <w:r>
              <w:rPr>
                <w:rFonts w:hint="eastAsia" w:ascii="仿宋_GB2312" w:hAnsi="宋体" w:eastAsia="仿宋_GB2312"/>
                <w:sz w:val="18"/>
                <w:szCs w:val="18"/>
              </w:rPr>
              <w:t>各村（社区）</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■公共服务中心                                                                                                                                                                                                  ■社区/村公示栏                                                                                                                                                                                          </w:t>
            </w:r>
          </w:p>
        </w:tc>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pP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白土镇人民政府</w:t>
            </w:r>
            <w:r>
              <w:rPr>
                <w:rFonts w:hint="eastAsia" w:ascii="仿宋_GB2312" w:hAnsi="宋体" w:eastAsia="仿宋_GB2312"/>
                <w:color w:val="000000"/>
                <w:sz w:val="18"/>
                <w:szCs w:val="18"/>
                <w:lang w:eastAsia="zh-CN"/>
              </w:rPr>
              <w:t>、</w:t>
            </w:r>
          </w:p>
          <w:p>
            <w:pPr>
              <w:rPr>
                <w:rFonts w:hint="eastAsia" w:ascii="仿宋_GB2312" w:hAnsi="宋体" w:eastAsia="仿宋_GB2312"/>
                <w:color w:val="000000"/>
                <w:sz w:val="18"/>
                <w:szCs w:val="18"/>
              </w:rPr>
            </w:pPr>
            <w:r>
              <w:rPr>
                <w:rFonts w:hint="eastAsia" w:ascii="仿宋_GB2312" w:hAnsi="宋体" w:eastAsia="仿宋_GB2312"/>
                <w:sz w:val="18"/>
                <w:szCs w:val="18"/>
              </w:rPr>
              <w:t>各村（社区）</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■公共服务中心                                                                                                                                                                                                  ■社区/村公示栏 </w:t>
            </w:r>
          </w:p>
        </w:tc>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白土镇人民政府</w:t>
            </w:r>
            <w:r>
              <w:rPr>
                <w:rFonts w:hint="eastAsia" w:ascii="仿宋_GB2312" w:hAnsi="宋体" w:eastAsia="仿宋_GB2312"/>
                <w:color w:val="000000"/>
                <w:sz w:val="18"/>
                <w:szCs w:val="18"/>
                <w:lang w:eastAsia="zh-CN"/>
              </w:rPr>
              <w:t>、</w:t>
            </w:r>
          </w:p>
          <w:p>
            <w:pPr>
              <w:rPr>
                <w:rFonts w:hint="eastAsia" w:ascii="仿宋_GB2312" w:hAnsi="宋体" w:eastAsia="仿宋_GB2312"/>
                <w:color w:val="000000"/>
                <w:sz w:val="18"/>
                <w:szCs w:val="18"/>
              </w:rPr>
            </w:pPr>
            <w:r>
              <w:rPr>
                <w:rFonts w:hint="eastAsia" w:ascii="仿宋_GB2312" w:hAnsi="宋体" w:eastAsia="仿宋_GB2312"/>
                <w:sz w:val="18"/>
                <w:szCs w:val="18"/>
              </w:rPr>
              <w:t>各村（社区）</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■公共服务中心                                                                                                                                                                                                  ■社区/村公示栏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vAlign w:val="center"/>
          </w:tcPr>
          <w:p>
            <w:pP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白土镇人民政府</w:t>
            </w:r>
            <w:r>
              <w:rPr>
                <w:rFonts w:hint="eastAsia" w:ascii="仿宋_GB2312" w:hAnsi="宋体" w:eastAsia="仿宋_GB2312"/>
                <w:color w:val="000000"/>
                <w:sz w:val="18"/>
                <w:szCs w:val="18"/>
                <w:lang w:eastAsia="zh-CN"/>
              </w:rPr>
              <w:t>、</w:t>
            </w:r>
          </w:p>
          <w:p>
            <w:pPr>
              <w:rPr>
                <w:rFonts w:hint="eastAsia" w:ascii="仿宋_GB2312" w:hAnsi="宋体" w:eastAsia="仿宋_GB2312"/>
                <w:color w:val="000000"/>
                <w:sz w:val="18"/>
                <w:szCs w:val="18"/>
              </w:rPr>
            </w:pPr>
            <w:r>
              <w:rPr>
                <w:rFonts w:hint="eastAsia" w:ascii="仿宋_GB2312" w:hAnsi="宋体" w:eastAsia="仿宋_GB2312"/>
                <w:sz w:val="18"/>
                <w:szCs w:val="18"/>
              </w:rPr>
              <w:t>各村（社区）</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■公共服务中心                                                                                                                                                                                                  ■社区/村公示栏                                                                                                                                                                                        </w:t>
            </w:r>
          </w:p>
        </w:tc>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jc w:val="center"/>
      </w:pPr>
      <w:bookmarkStart w:id="0" w:name="_Toc9001"/>
      <w:r>
        <w:rPr>
          <w:rFonts w:hint="eastAsia" w:ascii="方正小标宋_GBK" w:hAnsi="方正小标宋_GBK" w:eastAsia="方正小标宋_GBK"/>
          <w:color w:val="000000"/>
          <w:sz w:val="30"/>
        </w:rPr>
        <w:t>（二）财政预决算领域基层政务公开标准目录</w:t>
      </w:r>
      <w:bookmarkEnd w:id="0"/>
    </w:p>
    <w:p/>
    <w:tbl>
      <w:tblPr>
        <w:tblStyle w:val="10"/>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2163"/>
        <w:gridCol w:w="1257"/>
        <w:gridCol w:w="900"/>
        <w:gridCol w:w="180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hint="eastAsia" w:ascii="黑体" w:hAnsi="宋体" w:eastAsia="黑体" w:cs="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5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pPr>
              <w:widowControl/>
              <w:jc w:val="left"/>
              <w:rPr>
                <w:rFonts w:ascii="黑体" w:hAnsi="宋体" w:eastAsia="黑体" w:cs="宋体"/>
                <w:color w:val="000000"/>
                <w:kern w:val="0"/>
                <w:sz w:val="22"/>
              </w:rPr>
            </w:pPr>
          </w:p>
        </w:tc>
        <w:tc>
          <w:tcPr>
            <w:tcW w:w="2163" w:type="dxa"/>
            <w:vMerge w:val="continue"/>
            <w:vAlign w:val="center"/>
          </w:tcPr>
          <w:p>
            <w:pPr>
              <w:widowControl/>
              <w:jc w:val="left"/>
              <w:rPr>
                <w:rFonts w:ascii="黑体" w:hAnsi="宋体" w:eastAsia="黑体" w:cs="宋体"/>
                <w:color w:val="000000"/>
                <w:kern w:val="0"/>
                <w:sz w:val="22"/>
              </w:rPr>
            </w:pPr>
          </w:p>
        </w:tc>
        <w:tc>
          <w:tcPr>
            <w:tcW w:w="1257"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5" w:hRule="atLeast"/>
          <w:jc w:val="center"/>
        </w:trPr>
        <w:tc>
          <w:tcPr>
            <w:tcW w:w="540" w:type="dxa"/>
            <w:vAlign w:val="center"/>
          </w:tcPr>
          <w:p>
            <w:pPr>
              <w:widowControl/>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w:t>
            </w:r>
          </w:p>
          <w:p>
            <w:pPr>
              <w:widowControl/>
              <w:textAlignment w:val="center"/>
              <w:rPr>
                <w:rFonts w:ascii="仿宋_GB2312" w:hAnsi="宋体" w:eastAsia="仿宋_GB2312"/>
                <w:color w:val="000000"/>
                <w:sz w:val="18"/>
                <w:szCs w:val="18"/>
              </w:rPr>
            </w:pPr>
          </w:p>
          <w:p>
            <w:pPr>
              <w:widowControl/>
              <w:textAlignment w:val="center"/>
              <w:rPr>
                <w:rFonts w:ascii="仿宋_GB2312" w:hAnsi="宋体" w:eastAsia="仿宋_GB2312"/>
                <w:color w:val="000000"/>
                <w:sz w:val="18"/>
                <w:szCs w:val="18"/>
              </w:rPr>
            </w:pPr>
          </w:p>
        </w:tc>
        <w:tc>
          <w:tcPr>
            <w:tcW w:w="2163"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w:t>
            </w:r>
            <w:r>
              <w:rPr>
                <w:rFonts w:ascii="仿宋_GB2312" w:hAnsi="宋体" w:eastAsia="仿宋_GB2312"/>
                <w:color w:val="000000"/>
                <w:sz w:val="18"/>
                <w:szCs w:val="18"/>
              </w:rPr>
              <w:t>&lt;</w:t>
            </w:r>
            <w:r>
              <w:rPr>
                <w:rFonts w:hint="eastAsia" w:ascii="仿宋_GB2312" w:hAnsi="宋体" w:eastAsia="仿宋_GB2312"/>
                <w:color w:val="000000"/>
                <w:sz w:val="18"/>
                <w:szCs w:val="18"/>
              </w:rPr>
              <w:t>地方预决算公开操作规程的通知</w:t>
            </w:r>
            <w:r>
              <w:rPr>
                <w:rFonts w:ascii="仿宋_GB2312" w:hAnsi="宋体" w:eastAsia="仿宋_GB2312"/>
                <w:color w:val="000000"/>
                <w:sz w:val="18"/>
                <w:szCs w:val="18"/>
              </w:rPr>
              <w:t>&gt;</w:t>
            </w:r>
            <w:r>
              <w:rPr>
                <w:rFonts w:hint="eastAsia" w:ascii="仿宋_GB2312" w:hAnsi="宋体" w:eastAsia="仿宋_GB2312"/>
                <w:color w:val="000000"/>
                <w:sz w:val="18"/>
                <w:szCs w:val="18"/>
              </w:rPr>
              <w:t>》、《财政部关于印发</w:t>
            </w:r>
            <w:r>
              <w:rPr>
                <w:rFonts w:ascii="仿宋_GB2312" w:hAnsi="宋体" w:eastAsia="仿宋_GB2312"/>
                <w:color w:val="000000"/>
                <w:sz w:val="18"/>
                <w:szCs w:val="18"/>
              </w:rPr>
              <w:t>&lt;</w:t>
            </w:r>
            <w:r>
              <w:rPr>
                <w:rFonts w:hint="eastAsia" w:ascii="仿宋_GB2312" w:hAnsi="宋体" w:eastAsia="仿宋_GB2312"/>
                <w:color w:val="000000"/>
                <w:sz w:val="18"/>
                <w:szCs w:val="18"/>
              </w:rPr>
              <w:t>地方政府债务信息公开办法（试行）</w:t>
            </w:r>
            <w:r>
              <w:rPr>
                <w:rFonts w:ascii="仿宋_GB2312" w:hAnsi="宋体" w:eastAsia="仿宋_GB2312"/>
                <w:color w:val="000000"/>
                <w:sz w:val="18"/>
                <w:szCs w:val="18"/>
              </w:rPr>
              <w:t>&gt;</w:t>
            </w:r>
            <w:r>
              <w:rPr>
                <w:rFonts w:hint="eastAsia" w:ascii="仿宋_GB2312" w:hAnsi="宋体" w:eastAsia="仿宋_GB2312"/>
                <w:color w:val="000000"/>
                <w:sz w:val="18"/>
                <w:szCs w:val="18"/>
              </w:rPr>
              <w:t>的通知》等法律法规和文件规定</w:t>
            </w:r>
          </w:p>
        </w:tc>
        <w:tc>
          <w:tcPr>
            <w:tcW w:w="1257"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w:t>
            </w:r>
            <w:r>
              <w:rPr>
                <w:rFonts w:ascii="仿宋_GB2312" w:hAnsi="宋体" w:eastAsia="仿宋_GB2312"/>
                <w:color w:val="000000"/>
                <w:sz w:val="18"/>
                <w:szCs w:val="18"/>
              </w:rPr>
              <w:t>20</w:t>
            </w:r>
            <w:r>
              <w:rPr>
                <w:rFonts w:hint="eastAsia" w:ascii="仿宋_GB2312" w:hAnsi="宋体" w:eastAsia="仿宋_GB2312"/>
                <w:color w:val="000000"/>
                <w:sz w:val="18"/>
                <w:szCs w:val="18"/>
              </w:rPr>
              <w:t>日内</w:t>
            </w:r>
          </w:p>
        </w:tc>
        <w:tc>
          <w:tcPr>
            <w:tcW w:w="9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白土镇人民政府</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■政府公示栏</w:t>
            </w:r>
          </w:p>
          <w:p>
            <w:pPr>
              <w:widowControl/>
              <w:textAlignment w:val="center"/>
              <w:rPr>
                <w:rFonts w:ascii="仿宋_GB2312" w:hAnsi="宋体" w:eastAsia="仿宋_GB2312"/>
                <w:color w:val="000000"/>
                <w:sz w:val="18"/>
                <w:szCs w:val="18"/>
              </w:rPr>
            </w:pP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jc w:val="center"/>
              <w:textAlignment w:val="center"/>
              <w:rPr>
                <w:rFonts w:ascii="仿宋_GB2312" w:hAnsi="宋体" w:eastAsia="仿宋_GB2312"/>
                <w:color w:val="000000"/>
                <w:sz w:val="18"/>
                <w:szCs w:val="18"/>
              </w:rPr>
            </w:pPr>
          </w:p>
        </w:tc>
        <w:tc>
          <w:tcPr>
            <w:tcW w:w="55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c>
          <w:tcPr>
            <w:tcW w:w="720" w:type="dxa"/>
            <w:vAlign w:val="center"/>
          </w:tcPr>
          <w:p>
            <w:pPr>
              <w:widowControl/>
              <w:jc w:val="center"/>
              <w:textAlignment w:val="center"/>
              <w:rPr>
                <w:rFonts w:ascii="仿宋_GB2312" w:hAnsi="宋体" w:eastAsia="仿宋_GB2312"/>
                <w:color w:val="000000"/>
                <w:sz w:val="18"/>
                <w:szCs w:val="18"/>
              </w:rPr>
            </w:pP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widowControl/>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地方本级汇总的一般公共预算“三公”经费，包括预算总额，以及“因公出国（境）费”“公务用车购置及运行费”（区分“公务用车购置费”“公务用车运行费”两项）、“公务接待费”分项数额，并对增减变化情况进行说明。</w:t>
            </w:r>
          </w:p>
          <w:p>
            <w:pPr>
              <w:widowControl/>
              <w:textAlignment w:val="center"/>
              <w:rPr>
                <w:rFonts w:ascii="仿宋_GB2312" w:hAnsi="宋体" w:eastAsia="仿宋_GB2312"/>
                <w:color w:val="000000"/>
                <w:sz w:val="18"/>
                <w:szCs w:val="18"/>
              </w:rPr>
            </w:pPr>
          </w:p>
        </w:tc>
        <w:tc>
          <w:tcPr>
            <w:tcW w:w="2163"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w:t>
            </w:r>
            <w:r>
              <w:rPr>
                <w:rFonts w:ascii="仿宋_GB2312" w:hAnsi="宋体" w:eastAsia="仿宋_GB2312"/>
                <w:color w:val="000000"/>
                <w:sz w:val="18"/>
                <w:szCs w:val="18"/>
              </w:rPr>
              <w:t>&lt;</w:t>
            </w:r>
            <w:r>
              <w:rPr>
                <w:rFonts w:hint="eastAsia" w:ascii="仿宋_GB2312" w:hAnsi="宋体" w:eastAsia="仿宋_GB2312"/>
                <w:color w:val="000000"/>
                <w:sz w:val="18"/>
                <w:szCs w:val="18"/>
              </w:rPr>
              <w:t>地方预决算公开操作规程的通知</w:t>
            </w:r>
            <w:r>
              <w:rPr>
                <w:rFonts w:ascii="仿宋_GB2312" w:hAnsi="宋体" w:eastAsia="仿宋_GB2312"/>
                <w:color w:val="000000"/>
                <w:sz w:val="18"/>
                <w:szCs w:val="18"/>
              </w:rPr>
              <w:t>&gt;</w:t>
            </w:r>
            <w:r>
              <w:rPr>
                <w:rFonts w:hint="eastAsia" w:ascii="仿宋_GB2312" w:hAnsi="宋体" w:eastAsia="仿宋_GB2312"/>
                <w:color w:val="000000"/>
                <w:sz w:val="18"/>
                <w:szCs w:val="18"/>
              </w:rPr>
              <w:t>》、《财政部关于印发</w:t>
            </w:r>
            <w:r>
              <w:rPr>
                <w:rFonts w:ascii="仿宋_GB2312" w:hAnsi="宋体" w:eastAsia="仿宋_GB2312"/>
                <w:color w:val="000000"/>
                <w:sz w:val="18"/>
                <w:szCs w:val="18"/>
              </w:rPr>
              <w:t>&lt;</w:t>
            </w:r>
            <w:r>
              <w:rPr>
                <w:rFonts w:hint="eastAsia" w:ascii="仿宋_GB2312" w:hAnsi="宋体" w:eastAsia="仿宋_GB2312"/>
                <w:color w:val="000000"/>
                <w:sz w:val="18"/>
                <w:szCs w:val="18"/>
              </w:rPr>
              <w:t>地方政府债务信息公开办法（试行）</w:t>
            </w:r>
            <w:r>
              <w:rPr>
                <w:rFonts w:ascii="仿宋_GB2312" w:hAnsi="宋体" w:eastAsia="仿宋_GB2312"/>
                <w:color w:val="000000"/>
                <w:sz w:val="18"/>
                <w:szCs w:val="18"/>
              </w:rPr>
              <w:t>&gt;</w:t>
            </w:r>
            <w:r>
              <w:rPr>
                <w:rFonts w:hint="eastAsia" w:ascii="仿宋_GB2312" w:hAnsi="宋体" w:eastAsia="仿宋_GB2312"/>
                <w:color w:val="000000"/>
                <w:sz w:val="18"/>
                <w:szCs w:val="18"/>
              </w:rPr>
              <w:t>的通知》等法律法规和文件规定</w:t>
            </w:r>
          </w:p>
        </w:tc>
        <w:tc>
          <w:tcPr>
            <w:tcW w:w="1257"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w:t>
            </w:r>
            <w:r>
              <w:rPr>
                <w:rFonts w:ascii="仿宋_GB2312" w:hAnsi="宋体" w:eastAsia="仿宋_GB2312"/>
                <w:color w:val="000000"/>
                <w:sz w:val="18"/>
                <w:szCs w:val="18"/>
              </w:rPr>
              <w:t>20</w:t>
            </w:r>
            <w:r>
              <w:rPr>
                <w:rFonts w:hint="eastAsia" w:ascii="仿宋_GB2312" w:hAnsi="宋体" w:eastAsia="仿宋_GB2312"/>
                <w:color w:val="000000"/>
                <w:sz w:val="18"/>
                <w:szCs w:val="18"/>
              </w:rPr>
              <w:t>日内</w:t>
            </w:r>
          </w:p>
        </w:tc>
        <w:tc>
          <w:tcPr>
            <w:tcW w:w="9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白土镇人民政府</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■政府公示栏</w:t>
            </w:r>
          </w:p>
          <w:p>
            <w:pPr>
              <w:widowControl/>
              <w:textAlignment w:val="center"/>
              <w:rPr>
                <w:rFonts w:ascii="仿宋_GB2312" w:hAnsi="宋体" w:eastAsia="仿宋_GB2312"/>
                <w:color w:val="000000"/>
                <w:sz w:val="18"/>
                <w:szCs w:val="18"/>
              </w:rPr>
            </w:pPr>
          </w:p>
        </w:tc>
        <w:tc>
          <w:tcPr>
            <w:tcW w:w="7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textAlignment w:val="center"/>
              <w:rPr>
                <w:rFonts w:ascii="仿宋_GB2312" w:hAnsi="宋体" w:eastAsia="仿宋_GB2312"/>
                <w:color w:val="000000"/>
                <w:sz w:val="18"/>
                <w:szCs w:val="18"/>
              </w:rPr>
            </w:pPr>
          </w:p>
        </w:tc>
        <w:tc>
          <w:tcPr>
            <w:tcW w:w="551"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textAlignment w:val="center"/>
              <w:rPr>
                <w:rFonts w:ascii="仿宋_GB2312" w:hAnsi="宋体" w:eastAsia="仿宋_GB2312"/>
                <w:color w:val="000000"/>
                <w:sz w:val="18"/>
                <w:szCs w:val="18"/>
              </w:rPr>
            </w:pPr>
          </w:p>
        </w:tc>
        <w:tc>
          <w:tcPr>
            <w:tcW w:w="720" w:type="dxa"/>
            <w:vAlign w:val="center"/>
          </w:tcPr>
          <w:p>
            <w:pPr>
              <w:widowControl/>
              <w:textAlignment w:val="center"/>
              <w:rPr>
                <w:rFonts w:ascii="仿宋_GB2312" w:hAnsi="宋体" w:eastAsia="仿宋_GB2312"/>
                <w:color w:val="000000"/>
                <w:sz w:val="18"/>
                <w:szCs w:val="18"/>
              </w:rPr>
            </w:pPr>
          </w:p>
        </w:tc>
        <w:tc>
          <w:tcPr>
            <w:tcW w:w="7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tbl>
      <w:tblPr>
        <w:tblStyle w:val="10"/>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2163"/>
        <w:gridCol w:w="1257"/>
        <w:gridCol w:w="900"/>
        <w:gridCol w:w="180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2163"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w:t>
            </w:r>
            <w:r>
              <w:rPr>
                <w:rFonts w:ascii="仿宋_GB2312" w:hAnsi="宋体" w:eastAsia="仿宋_GB2312"/>
                <w:color w:val="000000"/>
                <w:sz w:val="18"/>
                <w:szCs w:val="18"/>
              </w:rPr>
              <w:t>&lt;</w:t>
            </w:r>
            <w:r>
              <w:rPr>
                <w:rFonts w:hint="eastAsia" w:ascii="仿宋_GB2312" w:hAnsi="宋体" w:eastAsia="仿宋_GB2312"/>
                <w:color w:val="000000"/>
                <w:sz w:val="18"/>
                <w:szCs w:val="18"/>
              </w:rPr>
              <w:t>地方预决算公开操作规程的通知</w:t>
            </w:r>
            <w:r>
              <w:rPr>
                <w:rFonts w:ascii="仿宋_GB2312" w:hAnsi="宋体" w:eastAsia="仿宋_GB2312"/>
                <w:color w:val="000000"/>
                <w:sz w:val="18"/>
                <w:szCs w:val="18"/>
              </w:rPr>
              <w:t>&gt;</w:t>
            </w:r>
            <w:r>
              <w:rPr>
                <w:rFonts w:hint="eastAsia" w:ascii="仿宋_GB2312" w:hAnsi="宋体" w:eastAsia="仿宋_GB2312"/>
                <w:color w:val="000000"/>
                <w:sz w:val="18"/>
                <w:szCs w:val="18"/>
              </w:rPr>
              <w:t>》等法律法规和文件规定</w:t>
            </w:r>
          </w:p>
        </w:tc>
        <w:tc>
          <w:tcPr>
            <w:tcW w:w="1257"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w:t>
            </w:r>
            <w:r>
              <w:rPr>
                <w:rFonts w:ascii="仿宋_GB2312" w:hAnsi="宋体" w:eastAsia="仿宋_GB2312"/>
                <w:color w:val="000000"/>
                <w:sz w:val="18"/>
                <w:szCs w:val="18"/>
              </w:rPr>
              <w:t>20</w:t>
            </w:r>
            <w:r>
              <w:rPr>
                <w:rFonts w:hint="eastAsia" w:ascii="仿宋_GB2312" w:hAnsi="宋体" w:eastAsia="仿宋_GB2312"/>
                <w:color w:val="000000"/>
                <w:sz w:val="18"/>
                <w:szCs w:val="18"/>
              </w:rPr>
              <w:t>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白土镇人民政府</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■政府公示栏</w:t>
            </w:r>
          </w:p>
          <w:p>
            <w:pPr>
              <w:widowControl/>
              <w:textAlignment w:val="center"/>
              <w:rPr>
                <w:rFonts w:ascii="仿宋_GB2312" w:hAnsi="宋体" w:eastAsia="仿宋_GB2312"/>
                <w:color w:val="000000"/>
                <w:sz w:val="18"/>
                <w:szCs w:val="18"/>
              </w:rPr>
            </w:pP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c>
          <w:tcPr>
            <w:tcW w:w="720" w:type="dxa"/>
            <w:vMerge w:val="restart"/>
            <w:vAlign w:val="center"/>
          </w:tcPr>
          <w:p>
            <w:pPr>
              <w:widowControl/>
              <w:jc w:val="center"/>
              <w:textAlignment w:val="center"/>
              <w:rPr>
                <w:rFonts w:ascii="仿宋_GB2312" w:hAnsi="宋体" w:eastAsia="仿宋_GB2312"/>
                <w:color w:val="000000"/>
                <w:sz w:val="18"/>
                <w:szCs w:val="18"/>
              </w:rPr>
            </w:pP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2163" w:type="dxa"/>
            <w:vMerge w:val="continue"/>
            <w:vAlign w:val="center"/>
          </w:tcPr>
          <w:p>
            <w:pPr>
              <w:widowControl/>
              <w:jc w:val="center"/>
              <w:textAlignment w:val="center"/>
              <w:rPr>
                <w:rFonts w:ascii="仿宋_GB2312" w:hAnsi="宋体" w:eastAsia="仿宋_GB2312"/>
                <w:color w:val="000000"/>
                <w:sz w:val="18"/>
                <w:szCs w:val="18"/>
              </w:rPr>
            </w:pPr>
          </w:p>
        </w:tc>
        <w:tc>
          <w:tcPr>
            <w:tcW w:w="1257"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2163" w:type="dxa"/>
            <w:vMerge w:val="continue"/>
            <w:vAlign w:val="center"/>
          </w:tcPr>
          <w:p>
            <w:pPr>
              <w:widowControl/>
              <w:jc w:val="center"/>
              <w:textAlignment w:val="center"/>
              <w:rPr>
                <w:rFonts w:ascii="仿宋_GB2312" w:hAnsi="宋体" w:eastAsia="仿宋_GB2312"/>
                <w:color w:val="000000"/>
                <w:sz w:val="18"/>
                <w:szCs w:val="18"/>
              </w:rPr>
            </w:pPr>
          </w:p>
        </w:tc>
        <w:tc>
          <w:tcPr>
            <w:tcW w:w="1257"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2" w:hRule="atLeast"/>
          <w:jc w:val="center"/>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预算</w:t>
            </w:r>
          </w:p>
        </w:tc>
        <w:tc>
          <w:tcPr>
            <w:tcW w:w="32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公务用车购置及运行费”“公务接待费”公开，其中，“公务用车购置及运行费”应当细化到“公务用车购置费”“公务用车运行费”两个项目，并对增减变化情况进行说明。</w:t>
            </w:r>
          </w:p>
          <w:p>
            <w:pPr>
              <w:widowControl/>
              <w:jc w:val="lef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没有数据的表格应当列出空表并说明。</w:t>
            </w:r>
            <w:r>
              <w:rPr>
                <w:rFonts w:hint="eastAsia" w:ascii="仿宋_GB2312" w:hAnsi="宋体" w:eastAsia="仿宋_GB2312"/>
                <w:color w:val="000000"/>
                <w:sz w:val="18"/>
                <w:szCs w:val="18"/>
                <w:lang w:eastAsia="zh-CN"/>
              </w:rPr>
              <w:t>）</w:t>
            </w:r>
          </w:p>
          <w:p>
            <w:pPr>
              <w:widowControl/>
              <w:jc w:val="center"/>
              <w:textAlignment w:val="center"/>
              <w:rPr>
                <w:rFonts w:hint="eastAsia" w:ascii="仿宋_GB2312" w:hAnsi="宋体" w:eastAsia="仿宋_GB2312"/>
                <w:color w:val="000000"/>
                <w:sz w:val="18"/>
                <w:szCs w:val="18"/>
              </w:rPr>
            </w:pPr>
          </w:p>
          <w:p>
            <w:pPr>
              <w:widowControl/>
              <w:jc w:val="center"/>
              <w:textAlignment w:val="center"/>
              <w:rPr>
                <w:rFonts w:hint="eastAsia" w:ascii="仿宋_GB2312" w:hAnsi="宋体" w:eastAsia="仿宋_GB2312"/>
                <w:color w:val="000000"/>
                <w:sz w:val="18"/>
                <w:szCs w:val="18"/>
              </w:rPr>
            </w:pPr>
          </w:p>
          <w:p>
            <w:pPr>
              <w:widowControl/>
              <w:jc w:val="center"/>
              <w:textAlignment w:val="center"/>
              <w:rPr>
                <w:rFonts w:hint="eastAsia" w:ascii="仿宋_GB2312" w:hAnsi="宋体" w:eastAsia="仿宋_GB2312"/>
                <w:color w:val="000000"/>
                <w:sz w:val="18"/>
                <w:szCs w:val="18"/>
              </w:rPr>
            </w:pPr>
          </w:p>
          <w:p>
            <w:pPr>
              <w:widowControl/>
              <w:jc w:val="center"/>
              <w:textAlignment w:val="center"/>
              <w:rPr>
                <w:rFonts w:hint="eastAsia" w:ascii="仿宋_GB2312" w:hAnsi="宋体" w:eastAsia="仿宋_GB2312"/>
                <w:color w:val="000000"/>
                <w:sz w:val="18"/>
                <w:szCs w:val="18"/>
              </w:rPr>
            </w:pPr>
          </w:p>
          <w:p>
            <w:pPr>
              <w:widowControl/>
              <w:jc w:val="center"/>
              <w:textAlignment w:val="center"/>
              <w:rPr>
                <w:rFonts w:hint="eastAsia" w:ascii="仿宋_GB2312" w:hAnsi="宋体" w:eastAsia="仿宋_GB2312"/>
                <w:color w:val="000000"/>
                <w:sz w:val="18"/>
                <w:szCs w:val="18"/>
              </w:rPr>
            </w:pPr>
          </w:p>
          <w:p>
            <w:pPr>
              <w:widowControl/>
              <w:jc w:val="center"/>
              <w:textAlignment w:val="center"/>
              <w:rPr>
                <w:rFonts w:hint="eastAsia" w:ascii="仿宋_GB2312" w:hAnsi="宋体" w:eastAsia="仿宋_GB2312"/>
                <w:color w:val="000000"/>
                <w:sz w:val="18"/>
                <w:szCs w:val="18"/>
              </w:rPr>
            </w:pPr>
          </w:p>
        </w:tc>
        <w:tc>
          <w:tcPr>
            <w:tcW w:w="2163"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w:t>
            </w:r>
            <w:r>
              <w:rPr>
                <w:rFonts w:ascii="仿宋_GB2312" w:hAnsi="宋体" w:eastAsia="仿宋_GB2312"/>
                <w:color w:val="000000"/>
                <w:sz w:val="18"/>
                <w:szCs w:val="18"/>
              </w:rPr>
              <w:t>&lt;</w:t>
            </w:r>
            <w:r>
              <w:rPr>
                <w:rFonts w:hint="eastAsia" w:ascii="仿宋_GB2312" w:hAnsi="宋体" w:eastAsia="仿宋_GB2312"/>
                <w:color w:val="000000"/>
                <w:sz w:val="18"/>
                <w:szCs w:val="18"/>
              </w:rPr>
              <w:t>地方预决算公开操作规程的通知</w:t>
            </w:r>
            <w:r>
              <w:rPr>
                <w:rFonts w:ascii="仿宋_GB2312" w:hAnsi="宋体" w:eastAsia="仿宋_GB2312"/>
                <w:color w:val="000000"/>
                <w:sz w:val="18"/>
                <w:szCs w:val="18"/>
              </w:rPr>
              <w:t>&gt;</w:t>
            </w:r>
            <w:r>
              <w:rPr>
                <w:rFonts w:hint="eastAsia" w:ascii="仿宋_GB2312" w:hAnsi="宋体" w:eastAsia="仿宋_GB2312"/>
                <w:color w:val="000000"/>
                <w:sz w:val="18"/>
                <w:szCs w:val="18"/>
              </w:rPr>
              <w:t>》等法律法规和文件规定</w:t>
            </w:r>
          </w:p>
        </w:tc>
        <w:tc>
          <w:tcPr>
            <w:tcW w:w="1257"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w:t>
            </w:r>
            <w:r>
              <w:rPr>
                <w:rFonts w:ascii="仿宋_GB2312" w:hAnsi="宋体" w:eastAsia="仿宋_GB2312"/>
                <w:color w:val="000000"/>
                <w:sz w:val="18"/>
                <w:szCs w:val="18"/>
              </w:rPr>
              <w:t>20</w:t>
            </w:r>
            <w:r>
              <w:rPr>
                <w:rFonts w:hint="eastAsia" w:ascii="仿宋_GB2312" w:hAnsi="宋体" w:eastAsia="仿宋_GB2312"/>
                <w:color w:val="000000"/>
                <w:sz w:val="18"/>
                <w:szCs w:val="18"/>
              </w:rPr>
              <w:t>日内</w:t>
            </w:r>
          </w:p>
        </w:tc>
        <w:tc>
          <w:tcPr>
            <w:tcW w:w="9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白土镇人民政府</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■政府公示栏</w:t>
            </w:r>
          </w:p>
          <w:p>
            <w:pPr>
              <w:widowControl/>
              <w:textAlignment w:val="center"/>
              <w:rPr>
                <w:rFonts w:ascii="仿宋_GB2312" w:hAnsi="宋体" w:eastAsia="仿宋_GB2312"/>
                <w:color w:val="000000"/>
                <w:sz w:val="18"/>
                <w:szCs w:val="18"/>
              </w:rPr>
            </w:pP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jc w:val="center"/>
              <w:textAlignment w:val="center"/>
              <w:rPr>
                <w:rFonts w:ascii="仿宋_GB2312" w:hAnsi="宋体" w:eastAsia="仿宋_GB2312"/>
                <w:color w:val="000000"/>
                <w:sz w:val="18"/>
                <w:szCs w:val="18"/>
              </w:rPr>
            </w:pPr>
          </w:p>
        </w:tc>
        <w:tc>
          <w:tcPr>
            <w:tcW w:w="55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c>
          <w:tcPr>
            <w:tcW w:w="720" w:type="dxa"/>
            <w:vAlign w:val="center"/>
          </w:tcPr>
          <w:p>
            <w:pPr>
              <w:widowControl/>
              <w:jc w:val="center"/>
              <w:textAlignment w:val="center"/>
              <w:rPr>
                <w:rFonts w:ascii="仿宋_GB2312" w:hAnsi="宋体" w:eastAsia="仿宋_GB2312"/>
                <w:color w:val="000000"/>
                <w:sz w:val="18"/>
                <w:szCs w:val="18"/>
              </w:rPr>
            </w:pP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
    <w:tbl>
      <w:tblPr>
        <w:tblStyle w:val="10"/>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2163"/>
        <w:gridCol w:w="1257"/>
        <w:gridCol w:w="900"/>
        <w:gridCol w:w="180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2163"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w:t>
            </w:r>
            <w:r>
              <w:rPr>
                <w:rFonts w:ascii="仿宋_GB2312" w:hAnsi="宋体" w:eastAsia="仿宋_GB2312"/>
                <w:color w:val="000000"/>
                <w:sz w:val="18"/>
                <w:szCs w:val="18"/>
              </w:rPr>
              <w:t>&lt;</w:t>
            </w:r>
            <w:r>
              <w:rPr>
                <w:rFonts w:hint="eastAsia" w:ascii="仿宋_GB2312" w:hAnsi="宋体" w:eastAsia="仿宋_GB2312"/>
                <w:color w:val="000000"/>
                <w:sz w:val="18"/>
                <w:szCs w:val="18"/>
              </w:rPr>
              <w:t>地方预决算公开操作规程的通知</w:t>
            </w:r>
            <w:r>
              <w:rPr>
                <w:rFonts w:ascii="仿宋_GB2312" w:hAnsi="宋体" w:eastAsia="仿宋_GB2312"/>
                <w:color w:val="000000"/>
                <w:sz w:val="18"/>
                <w:szCs w:val="18"/>
              </w:rPr>
              <w:t>&gt;</w:t>
            </w:r>
            <w:r>
              <w:rPr>
                <w:rFonts w:hint="eastAsia" w:ascii="仿宋_GB2312" w:hAnsi="宋体" w:eastAsia="仿宋_GB2312"/>
                <w:color w:val="000000"/>
                <w:sz w:val="18"/>
                <w:szCs w:val="18"/>
              </w:rPr>
              <w:t>》等法律法规和文件规定</w:t>
            </w:r>
          </w:p>
        </w:tc>
        <w:tc>
          <w:tcPr>
            <w:tcW w:w="1257"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w:t>
            </w:r>
            <w:r>
              <w:rPr>
                <w:rFonts w:ascii="仿宋_GB2312" w:hAnsi="宋体" w:eastAsia="仿宋_GB2312"/>
                <w:color w:val="000000"/>
                <w:sz w:val="18"/>
                <w:szCs w:val="18"/>
              </w:rPr>
              <w:t>20</w:t>
            </w:r>
            <w:r>
              <w:rPr>
                <w:rFonts w:hint="eastAsia" w:ascii="仿宋_GB2312" w:hAnsi="宋体" w:eastAsia="仿宋_GB2312"/>
                <w:color w:val="000000"/>
                <w:sz w:val="18"/>
                <w:szCs w:val="18"/>
              </w:rPr>
              <w:t>日内</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白土镇人民政府</w:t>
            </w:r>
          </w:p>
        </w:tc>
        <w:tc>
          <w:tcPr>
            <w:tcW w:w="18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■政府公示栏</w:t>
            </w:r>
          </w:p>
          <w:p>
            <w:pPr>
              <w:widowControl/>
              <w:jc w:val="center"/>
              <w:textAlignment w:val="center"/>
              <w:rPr>
                <w:rFonts w:ascii="仿宋_GB2312" w:hAnsi="宋体" w:eastAsia="仿宋_GB2312"/>
                <w:color w:val="000000"/>
                <w:sz w:val="18"/>
                <w:szCs w:val="18"/>
              </w:rPr>
            </w:pP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jc w:val="center"/>
              <w:textAlignment w:val="center"/>
              <w:rPr>
                <w:rFonts w:ascii="仿宋_GB2312" w:hAnsi="宋体" w:eastAsia="仿宋_GB2312"/>
                <w:color w:val="000000"/>
                <w:sz w:val="18"/>
                <w:szCs w:val="18"/>
              </w:rPr>
            </w:pPr>
          </w:p>
        </w:tc>
        <w:tc>
          <w:tcPr>
            <w:tcW w:w="55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c>
          <w:tcPr>
            <w:tcW w:w="720" w:type="dxa"/>
            <w:vAlign w:val="center"/>
          </w:tcPr>
          <w:p>
            <w:pPr>
              <w:widowControl/>
              <w:jc w:val="center"/>
              <w:textAlignment w:val="center"/>
              <w:rPr>
                <w:rFonts w:ascii="仿宋_GB2312" w:hAnsi="宋体" w:eastAsia="仿宋_GB2312"/>
                <w:color w:val="000000"/>
                <w:sz w:val="18"/>
                <w:szCs w:val="18"/>
              </w:rPr>
            </w:pP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rPr>
          <w:rFonts w:hint="eastAsia" w:ascii="方正小标宋_GBK" w:hAnsi="方正小标宋_GBK" w:eastAsia="方正小标宋_GBK"/>
          <w:b w:val="0"/>
          <w:bCs w:val="0"/>
          <w:color w:val="000000"/>
          <w:sz w:val="30"/>
        </w:rPr>
      </w:pPr>
      <w:bookmarkStart w:id="1" w:name="_Toc14488"/>
      <w:r>
        <w:rPr>
          <w:rFonts w:hint="eastAsia" w:ascii="方正小标宋_GBK" w:hAnsi="方正小标宋_GBK" w:eastAsia="方正小标宋_GBK"/>
          <w:b w:val="0"/>
          <w:bCs w:val="0"/>
          <w:color w:val="000000"/>
          <w:sz w:val="30"/>
        </w:rPr>
        <w:t>（三）养老服务领域基层政务公开标准目录</w:t>
      </w:r>
      <w:bookmarkEnd w:id="1"/>
    </w:p>
    <w:tbl>
      <w:tblPr>
        <w:tblStyle w:val="10"/>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养老服务行业管理信息养老服务业务办理</w:t>
            </w:r>
          </w:p>
        </w:tc>
        <w:tc>
          <w:tcPr>
            <w:tcW w:w="14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老年人补贴名称（高龄津贴)各项老年人补贴依据；各项老年人补贴对象；各项老年人补贴内容和标准；各项老年人补贴方式；补贴申请材料,办理流程、办理部门、办理时限、办理时间、地点、咨询电话</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白土镇人民政府</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■公共服务中心                                                                                                                                                                                                                   </w:t>
            </w:r>
          </w:p>
          <w:p>
            <w:pPr>
              <w:tabs>
                <w:tab w:val="right" w:pos="1404"/>
              </w:tabs>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rPr>
                <w:rFonts w:hint="eastAsia" w:ascii="仿宋_GB2312" w:hAnsi="宋体" w:eastAsia="仿宋_GB2312"/>
                <w:color w:val="000000"/>
                <w:sz w:val="18"/>
                <w:szCs w:val="18"/>
              </w:rPr>
            </w:pPr>
          </w:p>
        </w:tc>
        <w:tc>
          <w:tcPr>
            <w:tcW w:w="7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rPr>
          <w:rFonts w:hint="eastAsia" w:ascii="方正小标宋_GBK" w:hAnsi="方正小标宋_GBK" w:eastAsia="方正小标宋_GBK"/>
          <w:b w:val="0"/>
          <w:bCs w:val="0"/>
          <w:color w:val="000000"/>
          <w:sz w:val="30"/>
        </w:rPr>
      </w:pPr>
      <w:bookmarkStart w:id="2" w:name="_Toc21957"/>
      <w:bookmarkStart w:id="3" w:name="_Toc24724715"/>
      <w:r>
        <w:rPr>
          <w:rFonts w:hint="eastAsia" w:ascii="方正小标宋_GBK" w:hAnsi="方正小标宋_GBK" w:eastAsia="方正小标宋_GBK"/>
          <w:b w:val="0"/>
          <w:bCs w:val="0"/>
          <w:color w:val="000000"/>
          <w:sz w:val="30"/>
        </w:rPr>
        <w:t>（</w:t>
      </w:r>
      <w:r>
        <w:rPr>
          <w:rFonts w:hint="eastAsia" w:ascii="方正小标宋_GBK" w:hAnsi="方正小标宋_GBK" w:eastAsia="方正小标宋_GBK"/>
          <w:b w:val="0"/>
          <w:bCs w:val="0"/>
          <w:color w:val="000000"/>
          <w:sz w:val="30"/>
          <w:lang w:eastAsia="zh-CN"/>
        </w:rPr>
        <w:t>四</w:t>
      </w:r>
      <w:r>
        <w:rPr>
          <w:rFonts w:hint="eastAsia" w:ascii="方正小标宋_GBK" w:hAnsi="方正小标宋_GBK" w:eastAsia="方正小标宋_GBK"/>
          <w:b w:val="0"/>
          <w:bCs w:val="0"/>
          <w:color w:val="000000"/>
          <w:sz w:val="30"/>
        </w:rPr>
        <w:t>）农村集体土地征收基层政务公开标准目录</w:t>
      </w:r>
      <w:bookmarkEnd w:id="2"/>
      <w:bookmarkEnd w:id="3"/>
    </w:p>
    <w:tbl>
      <w:tblPr>
        <w:tblStyle w:val="10"/>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p>
        </w:tc>
        <w:tc>
          <w:tcPr>
            <w:tcW w:w="720" w:type="dxa"/>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jc w:val="center"/>
              <w:rPr>
                <w:rFonts w:ascii="仿宋_GB2312" w:eastAsia="仿宋_GB2312"/>
                <w:color w:val="000000"/>
                <w:sz w:val="18"/>
                <w:szCs w:val="18"/>
              </w:rPr>
            </w:pPr>
          </w:p>
        </w:tc>
        <w:tc>
          <w:tcPr>
            <w:tcW w:w="551" w:type="dxa"/>
            <w:vAlign w:val="center"/>
          </w:tcPr>
          <w:p>
            <w:pPr>
              <w:widowControl/>
              <w:jc w:val="center"/>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1</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被征收土地的所有权人、位置、地类、面积；</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白土镇人民政府、各村（社区）</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■镇/村/社区公示栏</w:t>
            </w:r>
          </w:p>
        </w:tc>
        <w:tc>
          <w:tcPr>
            <w:tcW w:w="554"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widowControl/>
              <w:spacing w:line="300" w:lineRule="exact"/>
              <w:jc w:val="center"/>
              <w:rPr>
                <w:rFonts w:ascii="仿宋_GB2312" w:eastAsia="仿宋_GB2312"/>
                <w:color w:val="000000"/>
                <w:sz w:val="18"/>
                <w:szCs w:val="18"/>
              </w:rPr>
            </w:pPr>
          </w:p>
        </w:tc>
        <w:tc>
          <w:tcPr>
            <w:tcW w:w="551"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300" w:lineRule="exact"/>
              <w:jc w:val="center"/>
              <w:rPr>
                <w:rFonts w:ascii="仿宋_GB2312" w:eastAsia="仿宋_GB2312"/>
                <w:color w:val="000000"/>
                <w:sz w:val="18"/>
                <w:szCs w:val="18"/>
              </w:rPr>
            </w:pPr>
          </w:p>
        </w:tc>
        <w:tc>
          <w:tcPr>
            <w:tcW w:w="720" w:type="dxa"/>
            <w:vAlign w:val="center"/>
          </w:tcPr>
          <w:p>
            <w:pPr>
              <w:widowControl/>
              <w:spacing w:line="300" w:lineRule="exact"/>
              <w:jc w:val="center"/>
              <w:rPr>
                <w:rFonts w:ascii="仿宋_GB2312" w:eastAsia="仿宋_GB2312"/>
                <w:color w:val="000000"/>
                <w:sz w:val="18"/>
                <w:szCs w:val="18"/>
              </w:rPr>
            </w:pP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2</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hint="eastAsia" w:ascii="仿宋_GB2312" w:eastAsia="仿宋_GB2312"/>
                <w:color w:val="000000"/>
                <w:sz w:val="18"/>
                <w:szCs w:val="18"/>
              </w:rPr>
            </w:pPr>
          </w:p>
        </w:tc>
        <w:tc>
          <w:tcPr>
            <w:tcW w:w="162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白土镇人民政府、各村（社区）</w:t>
            </w:r>
          </w:p>
        </w:tc>
        <w:tc>
          <w:tcPr>
            <w:tcW w:w="1786" w:type="dxa"/>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■镇/村/社区公示栏</w:t>
            </w:r>
          </w:p>
          <w:p>
            <w:pPr>
              <w:widowControl/>
              <w:rPr>
                <w:rFonts w:hint="eastAsia" w:ascii="仿宋_GB2312" w:eastAsia="仿宋_GB2312"/>
                <w:color w:val="000000"/>
                <w:sz w:val="18"/>
                <w:szCs w:val="18"/>
              </w:rPr>
            </w:pPr>
          </w:p>
        </w:tc>
        <w:tc>
          <w:tcPr>
            <w:tcW w:w="554" w:type="dxa"/>
            <w:vAlign w:val="center"/>
          </w:tcPr>
          <w:p>
            <w:pPr>
              <w:widowControl/>
              <w:jc w:val="center"/>
              <w:rPr>
                <w:rFonts w:ascii="仿宋_GB2312" w:eastAsia="仿宋_GB2312"/>
                <w:color w:val="000000"/>
                <w:sz w:val="18"/>
                <w:szCs w:val="18"/>
              </w:rPr>
            </w:pPr>
          </w:p>
        </w:tc>
        <w:tc>
          <w:tcPr>
            <w:tcW w:w="875"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p>
        </w:tc>
        <w:tc>
          <w:tcPr>
            <w:tcW w:w="720" w:type="dxa"/>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白土镇人民政府、各村（社区）</w:t>
            </w:r>
          </w:p>
        </w:tc>
        <w:tc>
          <w:tcPr>
            <w:tcW w:w="1786" w:type="dxa"/>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■镇/村/社区公示栏</w:t>
            </w:r>
          </w:p>
        </w:tc>
        <w:tc>
          <w:tcPr>
            <w:tcW w:w="554" w:type="dxa"/>
            <w:vAlign w:val="center"/>
          </w:tcPr>
          <w:p>
            <w:pPr>
              <w:widowControl/>
              <w:jc w:val="center"/>
              <w:rPr>
                <w:rFonts w:ascii="仿宋_GB2312" w:eastAsia="仿宋_GB2312"/>
                <w:color w:val="000000"/>
                <w:sz w:val="18"/>
                <w:szCs w:val="18"/>
              </w:rPr>
            </w:pPr>
          </w:p>
        </w:tc>
        <w:tc>
          <w:tcPr>
            <w:tcW w:w="87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pPr>
        <w:pStyle w:val="2"/>
        <w:jc w:val="center"/>
        <w:rPr>
          <w:rFonts w:hint="eastAsia" w:ascii="方正小标宋_GBK" w:hAnsi="方正小标宋_GBK" w:eastAsia="方正小标宋_GBK"/>
          <w:b w:val="0"/>
          <w:bCs w:val="0"/>
          <w:sz w:val="30"/>
        </w:rPr>
      </w:pPr>
    </w:p>
    <w:p>
      <w:pPr>
        <w:rPr>
          <w:rFonts w:hint="eastAsia"/>
        </w:rPr>
      </w:pPr>
    </w:p>
    <w:p>
      <w:pPr>
        <w:rPr>
          <w:rFonts w:hint="eastAsia"/>
        </w:rPr>
      </w:pPr>
    </w:p>
    <w:p>
      <w:pPr>
        <w:rPr>
          <w:rFonts w:hint="eastAsia"/>
        </w:rPr>
      </w:pPr>
    </w:p>
    <w:p>
      <w:pPr>
        <w:pStyle w:val="2"/>
        <w:jc w:val="center"/>
        <w:rPr>
          <w:rFonts w:hint="eastAsia" w:ascii="方正小标宋_GBK" w:hAnsi="方正小标宋_GBK" w:eastAsia="方正小标宋_GBK"/>
          <w:b w:val="0"/>
          <w:bCs w:val="0"/>
          <w:color w:val="000000"/>
          <w:sz w:val="30"/>
        </w:rPr>
      </w:pPr>
      <w:bookmarkStart w:id="4" w:name="_Toc225"/>
    </w:p>
    <w:p>
      <w:pPr>
        <w:pStyle w:val="2"/>
        <w:jc w:val="center"/>
        <w:rPr>
          <w:rFonts w:hint="eastAsia" w:ascii="方正小标宋_GBK" w:hAnsi="方正小标宋_GBK" w:eastAsia="方正小标宋_GBK"/>
          <w:b w:val="0"/>
          <w:bCs w:val="0"/>
          <w:color w:val="000000"/>
          <w:sz w:val="30"/>
        </w:rPr>
      </w:pPr>
    </w:p>
    <w:bookmarkEnd w:id="4"/>
    <w:p>
      <w:pPr>
        <w:rPr>
          <w:rFonts w:hint="eastAsia"/>
        </w:rPr>
      </w:pPr>
    </w:p>
    <w:sectPr>
      <w:footerReference r:id="rId3" w:type="default"/>
      <w:pgSz w:w="16838" w:h="11906" w:orient="landscape"/>
      <w:pgMar w:top="1797" w:right="1440" w:bottom="12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2274836"/>
      <w:docPartObj>
        <w:docPartGallery w:val="autotext"/>
      </w:docPartObj>
    </w:sdtPr>
    <w:sdtEndPr>
      <w:rPr>
        <w:sz w:val="28"/>
        <w:szCs w:val="28"/>
      </w:rPr>
    </w:sdtEndPr>
    <w:sdtContent>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rFonts w:hint="eastAsia"/>
            <w:sz w:val="28"/>
            <w:szCs w:val="28"/>
            <w:lang w:val="zh-CN"/>
          </w:rPr>
          <w:t>2</w:t>
        </w:r>
        <w:r>
          <w:rPr>
            <w:sz w:val="28"/>
            <w:szCs w:val="28"/>
          </w:rPr>
          <w:fldChar w:fldCharType="end"/>
        </w:r>
      </w:p>
    </w:sdtContent>
  </w:sdt>
  <w:p>
    <w:pPr>
      <w:pStyle w:val="5"/>
      <w:rPr>
        <w:rFonts w:hint="eastAsia"/>
      </w:rPr>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77"/>
    <w:rsid w:val="00007A0D"/>
    <w:rsid w:val="0009483F"/>
    <w:rsid w:val="00255677"/>
    <w:rsid w:val="002963F8"/>
    <w:rsid w:val="003053FC"/>
    <w:rsid w:val="00340060"/>
    <w:rsid w:val="00442373"/>
    <w:rsid w:val="0048170A"/>
    <w:rsid w:val="004E31A4"/>
    <w:rsid w:val="007C066E"/>
    <w:rsid w:val="007D62CF"/>
    <w:rsid w:val="007F0166"/>
    <w:rsid w:val="00810789"/>
    <w:rsid w:val="009950F8"/>
    <w:rsid w:val="00B60BE2"/>
    <w:rsid w:val="00C95FAE"/>
    <w:rsid w:val="00DC3E3B"/>
    <w:rsid w:val="00DE234F"/>
    <w:rsid w:val="00FD090C"/>
    <w:rsid w:val="12965D13"/>
    <w:rsid w:val="248C696B"/>
    <w:rsid w:val="26214163"/>
    <w:rsid w:val="2C8C3713"/>
    <w:rsid w:val="30917012"/>
    <w:rsid w:val="32CE0CA2"/>
    <w:rsid w:val="398D0950"/>
    <w:rsid w:val="3A166E68"/>
    <w:rsid w:val="457C7E2E"/>
    <w:rsid w:val="4A784F12"/>
    <w:rsid w:val="4BC5006A"/>
    <w:rsid w:val="4F9A0E2E"/>
    <w:rsid w:val="50784DBF"/>
    <w:rsid w:val="5DCB5E4F"/>
    <w:rsid w:val="5F6C6E42"/>
    <w:rsid w:val="61D936B3"/>
    <w:rsid w:val="67777467"/>
    <w:rsid w:val="6AF6041D"/>
    <w:rsid w:val="6EF103A0"/>
    <w:rsid w:val="6F450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semiHidden/>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8">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WPSOffice手动目录 1"/>
    <w:qFormat/>
    <w:uiPriority w:val="0"/>
    <w:rPr>
      <w:rFonts w:ascii="Times New Roman" w:hAnsi="Times New Roman" w:eastAsia="宋体" w:cs="Times New Roman"/>
      <w:kern w:val="0"/>
      <w:sz w:val="20"/>
      <w:szCs w:val="20"/>
      <w:lang w:val="en-US" w:eastAsia="zh-CN" w:bidi="ar-SA"/>
    </w:rPr>
  </w:style>
  <w:style w:type="character" w:customStyle="1" w:styleId="14">
    <w:name w:val="标题 1 Char"/>
    <w:basedOn w:val="9"/>
    <w:link w:val="2"/>
    <w:qFormat/>
    <w:uiPriority w:val="0"/>
    <w:rPr>
      <w:rFonts w:ascii="Calibri" w:hAnsi="Calibri" w:eastAsia="宋体" w:cs="Times New Roman"/>
      <w:b/>
      <w:bCs/>
      <w:kern w:val="44"/>
      <w:sz w:val="44"/>
      <w:szCs w:val="44"/>
    </w:rPr>
  </w:style>
  <w:style w:type="paragraph" w:customStyle="1" w:styleId="1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6">
    <w:name w:val="批注框文本 Char"/>
    <w:basedOn w:val="9"/>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EAF98-0A8E-4856-B355-9092BD0A7CB9}">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20</Pages>
  <Words>2054</Words>
  <Characters>11710</Characters>
  <Lines>97</Lines>
  <Paragraphs>27</Paragraphs>
  <TotalTime>29</TotalTime>
  <ScaleCrop>false</ScaleCrop>
  <LinksUpToDate>false</LinksUpToDate>
  <CharactersWithSpaces>13737</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2020-11-25T05:33:00Z</dcterms:created>
  <dc:creator>Administrator</dc:creator>
  <cp:lastModifiedBy>Administrator</cp:lastModifiedBy>
  <cp:lastPrinted>2020-12-03T04:32:14Z</cp:lastPrinted>
  <dcterms:modified xsi:type="dcterms:W3CDTF">2020-12-03T07:55:19Z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