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2"/>
          <w:szCs w:val="32"/>
          <w:lang w:val="en-US" w:eastAsia="zh-CN"/>
        </w:rPr>
      </w:pPr>
      <w:bookmarkStart w:id="0" w:name="_GoBack"/>
      <w:bookmarkEnd w:id="0"/>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4</w:t>
      </w:r>
    </w:p>
    <w:p>
      <w:pPr>
        <w:jc w:val="center"/>
        <w:outlineLvl w:val="0"/>
        <w:rPr>
          <w:rFonts w:hint="eastAsia" w:ascii="方正小标宋简体" w:hAnsi="宋体" w:eastAsia="方正小标宋简体"/>
          <w:b/>
          <w:bCs/>
          <w:sz w:val="52"/>
          <w:szCs w:val="52"/>
        </w:rPr>
      </w:pPr>
      <w:r>
        <w:rPr>
          <w:rFonts w:hint="eastAsia" w:ascii="方正小标宋简体" w:hAnsi="宋体" w:eastAsia="方正小标宋简体"/>
          <w:b/>
          <w:bCs/>
          <w:sz w:val="52"/>
          <w:szCs w:val="52"/>
          <w:lang w:eastAsia="zh-CN"/>
        </w:rPr>
        <w:t>曲江区</w:t>
      </w:r>
      <w:r>
        <w:rPr>
          <w:rFonts w:hint="eastAsia" w:ascii="方正小标宋简体" w:hAnsi="宋体" w:eastAsia="方正小标宋简体"/>
          <w:b/>
          <w:bCs/>
          <w:sz w:val="52"/>
          <w:szCs w:val="52"/>
        </w:rPr>
        <w:t>绩效自评报告</w:t>
      </w:r>
    </w:p>
    <w:p>
      <w:pPr>
        <w:jc w:val="center"/>
        <w:rPr>
          <w:rFonts w:hint="eastAsia" w:ascii="仿宋_GB2312" w:hAnsi="宋体" w:eastAsia="仿宋_GB2312"/>
          <w:sz w:val="32"/>
          <w:szCs w:val="32"/>
        </w:rPr>
      </w:pPr>
      <w:r>
        <w:rPr>
          <w:rFonts w:hint="eastAsia" w:ascii="仿宋_GB2312" w:hAnsi="宋体" w:eastAsia="仿宋_GB2312"/>
          <w:sz w:val="32"/>
          <w:szCs w:val="32"/>
        </w:rPr>
        <w:t>（20</w:t>
      </w:r>
      <w:r>
        <w:rPr>
          <w:rFonts w:hint="eastAsia" w:ascii="仿宋_GB2312" w:hAnsi="宋体" w:eastAsia="仿宋_GB2312"/>
          <w:sz w:val="32"/>
          <w:szCs w:val="32"/>
          <w:lang w:val="en-US" w:eastAsia="zh-CN"/>
        </w:rPr>
        <w:t>25</w:t>
      </w:r>
      <w:r>
        <w:rPr>
          <w:rFonts w:hint="eastAsia" w:ascii="仿宋_GB2312" w:hAnsi="宋体" w:eastAsia="仿宋_GB2312"/>
          <w:sz w:val="32"/>
          <w:szCs w:val="32"/>
        </w:rPr>
        <w:t>年度）</w:t>
      </w:r>
    </w:p>
    <w:p>
      <w:pPr>
        <w:jc w:val="center"/>
        <w:rPr>
          <w:rFonts w:hint="eastAsia" w:ascii="仿宋_GB2312" w:hAnsi="宋体" w:eastAsia="仿宋_GB2312"/>
          <w:sz w:val="32"/>
          <w:szCs w:val="32"/>
        </w:rPr>
      </w:pPr>
    </w:p>
    <w:p>
      <w:pPr>
        <w:spacing w:line="720" w:lineRule="auto"/>
        <w:ind w:firstLine="1440" w:firstLineChars="450"/>
        <w:rPr>
          <w:rFonts w:hint="eastAsia" w:ascii="仿宋_GB2312" w:hAnsi="宋体" w:eastAsia="仿宋_GB2312"/>
          <w:sz w:val="32"/>
        </w:rPr>
      </w:pPr>
    </w:p>
    <w:p>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eastAsia="zh-CN"/>
        </w:rPr>
        <w:t>评价类型：</w:t>
      </w:r>
      <w:r>
        <w:rPr>
          <w:rFonts w:hint="eastAsia" w:ascii="仿宋_GB2312" w:hAnsi="宋体" w:eastAsia="仿宋_GB2312"/>
          <w:sz w:val="32"/>
          <w:lang w:val="en-US" w:eastAsia="zh-CN"/>
        </w:rPr>
        <w:t xml:space="preserve"> 项目实施过程评价 </w:t>
      </w:r>
      <w:r>
        <w:rPr>
          <w:rFonts w:hint="eastAsia" w:ascii="仿宋_GB2312" w:hAnsi="宋体" w:eastAsia="仿宋_GB2312"/>
          <w:sz w:val="32"/>
          <w:lang w:val="en-US" w:eastAsia="zh-CN"/>
        </w:rPr>
        <w:sym w:font="Wingdings 2" w:char="00A3"/>
      </w:r>
    </w:p>
    <w:p>
      <w:pPr>
        <w:spacing w:line="720" w:lineRule="auto"/>
        <w:ind w:firstLine="1440" w:firstLineChars="450"/>
        <w:rPr>
          <w:rFonts w:hint="eastAsia" w:ascii="仿宋_GB2312" w:hAnsi="宋体" w:eastAsia="仿宋_GB2312"/>
          <w:sz w:val="32"/>
          <w:lang w:val="en-US" w:eastAsia="zh-CN"/>
        </w:rPr>
      </w:pPr>
      <w:r>
        <w:rPr>
          <w:rFonts w:hint="eastAsia" w:ascii="仿宋_GB2312" w:hAnsi="宋体" w:eastAsia="仿宋_GB2312"/>
          <w:sz w:val="32"/>
          <w:lang w:val="en-US" w:eastAsia="zh-CN"/>
        </w:rPr>
        <w:t xml:space="preserve">           项目完成结果评价 </w:t>
      </w:r>
      <w:r>
        <w:rPr>
          <w:rFonts w:hint="eastAsia" w:ascii="仿宋_GB2312" w:hAnsi="宋体" w:eastAsia="仿宋_GB2312"/>
          <w:sz w:val="32"/>
          <w:lang w:val="en-US" w:eastAsia="zh-CN"/>
        </w:rPr>
        <w:sym w:font="Wingdings 2" w:char="0052"/>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0" w:firstLineChars="450"/>
        <w:textAlignment w:val="auto"/>
        <w:outlineLvl w:val="9"/>
        <w:rPr>
          <w:rFonts w:hint="eastAsia" w:ascii="仿宋_GB2312" w:hAnsi="宋体" w:eastAsia="仿宋_GB2312"/>
          <w:sz w:val="32"/>
        </w:rPr>
      </w:pPr>
      <w:r>
        <w:rPr>
          <w:rFonts w:hint="eastAsia" w:ascii="仿宋_GB2312" w:hAnsi="宋体" w:eastAsia="仿宋_GB2312"/>
          <w:sz w:val="32"/>
        </w:rPr>
        <w:t>项目名称：意识形态及舆情管控经费</w:t>
      </w:r>
    </w:p>
    <w:p>
      <w:pPr>
        <w:spacing w:before="312" w:beforeLines="100" w:after="312" w:afterLines="100" w:line="1000" w:lineRule="exact"/>
        <w:ind w:firstLine="1449" w:firstLineChars="453"/>
        <w:rPr>
          <w:rFonts w:hint="eastAsia" w:ascii="仿宋_GB2312" w:hAnsi="宋体" w:eastAsia="仿宋_GB2312"/>
          <w:sz w:val="32"/>
        </w:rPr>
      </w:pPr>
      <w:r>
        <w:rPr>
          <w:rFonts w:hint="eastAsia" w:ascii="仿宋_GB2312" w:hAnsi="宋体" w:eastAsia="仿宋_GB2312"/>
          <w:sz w:val="32"/>
        </w:rPr>
        <w:t>项目单位：中共韶关市曲江区委宣传部（公章）</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郑得意</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6683609</w:t>
      </w:r>
    </w:p>
    <w:p>
      <w:pPr>
        <w:keepNext w:val="0"/>
        <w:keepLines w:val="0"/>
        <w:pageBreakBefore w:val="0"/>
        <w:widowControl w:val="0"/>
        <w:kinsoku/>
        <w:wordWrap/>
        <w:overflowPunct/>
        <w:topLinePunct w:val="0"/>
        <w:autoSpaceDE/>
        <w:autoSpaceDN/>
        <w:bidi w:val="0"/>
        <w:adjustRightInd/>
        <w:snapToGrid/>
        <w:spacing w:before="313" w:beforeLines="100" w:after="313" w:afterLines="100" w:line="1000" w:lineRule="exact"/>
        <w:ind w:firstLine="1449" w:firstLineChars="453"/>
        <w:textAlignment w:val="auto"/>
        <w:outlineLvl w:val="9"/>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2026年5月13日</w:t>
      </w:r>
    </w:p>
    <w:p>
      <w:pPr>
        <w:spacing w:line="240" w:lineRule="auto"/>
        <w:ind w:firstLine="1449" w:firstLineChars="453"/>
        <w:rPr>
          <w:rFonts w:hint="eastAsia" w:ascii="仿宋_GB2312" w:hAnsi="宋体" w:eastAsia="仿宋_GB2312"/>
          <w:sz w:val="32"/>
          <w:u w:val="single"/>
        </w:rPr>
      </w:pPr>
    </w:p>
    <w:p>
      <w:pPr>
        <w:spacing w:line="360" w:lineRule="auto"/>
        <w:rPr>
          <w:rFonts w:hint="eastAsia" w:ascii="仿宋_GB2312" w:hAnsi="仿宋_GB2312" w:eastAsia="仿宋_GB2312"/>
          <w:sz w:val="32"/>
          <w:szCs w:val="32"/>
        </w:rPr>
      </w:pPr>
    </w:p>
    <w:p>
      <w:pPr>
        <w:jc w:val="center"/>
        <w:rPr>
          <w:rFonts w:hint="eastAsia" w:ascii="宋体" w:hAnsi="宋体"/>
          <w:b/>
          <w:sz w:val="32"/>
          <w:szCs w:val="32"/>
        </w:rPr>
      </w:pPr>
      <w:r>
        <w:rPr>
          <w:rFonts w:hint="eastAsia" w:eastAsia="仿宋_GB2312"/>
          <w:sz w:val="32"/>
          <w:szCs w:val="32"/>
          <w:lang w:eastAsia="zh-CN"/>
        </w:rPr>
        <w:t>曲江区</w:t>
      </w:r>
      <w:r>
        <w:rPr>
          <w:rFonts w:hint="eastAsia" w:eastAsia="仿宋_GB2312"/>
          <w:sz w:val="32"/>
          <w:szCs w:val="32"/>
          <w:lang w:val="en-US" w:eastAsia="zh-CN"/>
        </w:rPr>
        <w:t>2025年度</w:t>
      </w:r>
      <w:r>
        <w:rPr>
          <w:rFonts w:hint="eastAsia" w:eastAsia="仿宋_GB2312"/>
          <w:sz w:val="32"/>
          <w:szCs w:val="32"/>
        </w:rPr>
        <w:t>绩效自评报告</w:t>
      </w:r>
    </w:p>
    <w:p>
      <w:pPr>
        <w:spacing w:line="360" w:lineRule="auto"/>
        <w:ind w:firstLine="640" w:firstLineChars="200"/>
        <w:rPr>
          <w:rFonts w:hint="eastAsia" w:ascii="仿宋_GB2312" w:hAnsi="仿宋_GB2312" w:eastAsia="仿宋_GB2312"/>
          <w:sz w:val="32"/>
          <w:szCs w:val="32"/>
        </w:rPr>
      </w:pP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一、项目基本情况及自评结论</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w:t>
      </w:r>
      <w:r>
        <w:rPr>
          <w:rFonts w:hint="eastAsia" w:ascii="仿宋_GB2312" w:hAnsi="仿宋_GB2312" w:eastAsia="仿宋_GB2312"/>
          <w:sz w:val="32"/>
          <w:szCs w:val="32"/>
          <w:lang w:eastAsia="zh-CN"/>
        </w:rPr>
        <w:t>一</w:t>
      </w:r>
      <w:r>
        <w:rPr>
          <w:rFonts w:hint="eastAsia" w:ascii="仿宋_GB2312" w:hAnsi="仿宋_GB2312" w:eastAsia="仿宋_GB2312"/>
          <w:sz w:val="32"/>
          <w:szCs w:val="32"/>
        </w:rPr>
        <w:t>）项目</w:t>
      </w:r>
      <w:r>
        <w:rPr>
          <w:rFonts w:hint="eastAsia" w:ascii="仿宋_GB2312" w:hAnsi="仿宋_GB2312" w:eastAsia="仿宋_GB2312"/>
          <w:sz w:val="32"/>
          <w:szCs w:val="32"/>
          <w:lang w:eastAsia="zh-CN"/>
        </w:rPr>
        <w:t>基本情况</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意识形态工作及舆情管控经费</w:t>
      </w:r>
      <w:r>
        <w:rPr>
          <w:rFonts w:hint="eastAsia" w:ascii="仿宋_GB2312" w:hAnsi="仿宋_GB2312" w:eastAsia="仿宋_GB2312"/>
          <w:sz w:val="32"/>
          <w:szCs w:val="32"/>
        </w:rPr>
        <w:t>主要是</w:t>
      </w:r>
      <w:r>
        <w:rPr>
          <w:rFonts w:hint="eastAsia" w:ascii="仿宋_GB2312" w:hAnsi="仿宋_GB2312" w:eastAsia="仿宋_GB2312"/>
          <w:sz w:val="32"/>
          <w:szCs w:val="32"/>
          <w:lang w:eastAsia="zh-CN"/>
        </w:rPr>
        <w:t>用于意识形态日常工作、风险隐患处置、各类阵地管理</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避免出现风险隐患恶化演变成意识形态风险影响整个政治生态的后果。</w:t>
      </w:r>
    </w:p>
    <w:p>
      <w:pPr>
        <w:numPr>
          <w:ilvl w:val="0"/>
          <w:numId w:val="1"/>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综</w:t>
      </w:r>
      <w:r>
        <w:rPr>
          <w:rFonts w:hint="eastAsia" w:ascii="仿宋_GB2312" w:hAnsi="仿宋_GB2312" w:eastAsia="仿宋_GB2312"/>
          <w:sz w:val="32"/>
          <w:szCs w:val="32"/>
        </w:rPr>
        <w:t>述项目自评等级和分数</w:t>
      </w:r>
      <w:r>
        <w:rPr>
          <w:rFonts w:hint="eastAsia" w:ascii="仿宋_GB2312" w:hAnsi="仿宋_GB2312" w:eastAsia="仿宋_GB2312"/>
          <w:sz w:val="32"/>
          <w:szCs w:val="32"/>
          <w:lang w:eastAsia="zh-CN"/>
        </w:rPr>
        <w:t>并进行说明</w:t>
      </w:r>
      <w:r>
        <w:rPr>
          <w:rFonts w:hint="eastAsia" w:ascii="仿宋_GB2312" w:hAnsi="仿宋_GB2312" w:eastAsia="仿宋_GB2312"/>
          <w:sz w:val="32"/>
          <w:szCs w:val="32"/>
        </w:rPr>
        <w:t>。</w:t>
      </w:r>
    </w:p>
    <w:p>
      <w:pPr>
        <w:spacing w:line="360" w:lineRule="auto"/>
        <w:ind w:firstLine="64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项目自评优秀，自评分100分。2025年全区意识形态领域安全平稳，各项工作有序开展，未出现其他领域风险隐患向意识形态领域传导的情况，</w:t>
      </w:r>
      <w:r>
        <w:rPr>
          <w:rFonts w:hint="eastAsia" w:ascii="仿宋_GB2312" w:hAnsi="仿宋_GB2312" w:eastAsia="仿宋_GB2312"/>
          <w:sz w:val="32"/>
          <w:szCs w:val="32"/>
        </w:rPr>
        <w:t>项目资金能够按照区级财政关于预算申报、预算评审、资金申请的有关工作要求进行审批，并最终落实到位。经全面综合评价，该项目绩效自评为优秀。</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二、绩效表现</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（一）项目资金情况</w:t>
      </w:r>
    </w:p>
    <w:p>
      <w:pPr>
        <w:spacing w:line="360" w:lineRule="auto"/>
        <w:ind w:firstLine="640" w:firstLineChars="200"/>
        <w:rPr>
          <w:rFonts w:hint="eastAsia" w:ascii="仿宋_GB2312" w:hAnsi="仿宋_GB2312" w:eastAsia="仿宋_GB2312"/>
          <w:color w:val="C00000"/>
          <w:sz w:val="32"/>
          <w:szCs w:val="32"/>
        </w:rPr>
      </w:pPr>
      <w:r>
        <w:rPr>
          <w:rFonts w:hint="eastAsia" w:ascii="仿宋_GB2312" w:hAnsi="仿宋_GB2312" w:eastAsia="仿宋_GB2312"/>
          <w:sz w:val="32"/>
          <w:szCs w:val="32"/>
        </w:rPr>
        <w:t>1.项目资金到位情况该项目资金预算</w:t>
      </w:r>
      <w:r>
        <w:rPr>
          <w:rFonts w:hint="eastAsia" w:ascii="仿宋_GB2312" w:hAnsi="仿宋_GB2312" w:eastAsia="仿宋_GB2312"/>
          <w:sz w:val="32"/>
          <w:szCs w:val="32"/>
          <w:lang w:val="en-US" w:eastAsia="zh-CN"/>
        </w:rPr>
        <w:t>500</w:t>
      </w:r>
      <w:r>
        <w:rPr>
          <w:rFonts w:hint="eastAsia" w:ascii="仿宋_GB2312" w:hAnsi="仿宋_GB2312" w:eastAsia="仿宋_GB2312"/>
          <w:sz w:val="32"/>
          <w:szCs w:val="32"/>
        </w:rPr>
        <w:t>00元，</w:t>
      </w:r>
      <w:r>
        <w:rPr>
          <w:rFonts w:hint="eastAsia" w:ascii="仿宋_GB2312" w:hAnsi="仿宋_GB2312" w:eastAsia="仿宋_GB2312"/>
          <w:sz w:val="32"/>
          <w:szCs w:val="32"/>
          <w:lang w:val="en-US" w:eastAsia="zh-CN"/>
        </w:rPr>
        <w:t>截止至2025年12月，</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到位50000元</w:t>
      </w:r>
      <w:r>
        <w:rPr>
          <w:rFonts w:hint="eastAsia" w:ascii="仿宋_GB2312" w:hAnsi="仿宋_GB2312" w:eastAsia="仿宋_GB2312"/>
          <w:sz w:val="32"/>
          <w:szCs w:val="32"/>
        </w:rPr>
        <w:t>。</w:t>
      </w:r>
    </w:p>
    <w:p>
      <w:pPr>
        <w:spacing w:line="360" w:lineRule="auto"/>
        <w:ind w:firstLine="640" w:firstLineChars="200"/>
        <w:rPr>
          <w:rFonts w:ascii="仿宋_GB2312" w:hAnsi="仿宋_GB2312" w:eastAsia="仿宋_GB2312"/>
          <w:color w:val="C00000"/>
          <w:sz w:val="32"/>
          <w:szCs w:val="32"/>
        </w:rPr>
      </w:pPr>
      <w:r>
        <w:rPr>
          <w:rFonts w:hint="eastAsia" w:ascii="仿宋_GB2312" w:hAnsi="仿宋_GB2312" w:eastAsia="仿宋_GB2312"/>
          <w:sz w:val="32"/>
          <w:szCs w:val="32"/>
        </w:rPr>
        <w:t>2.项目资金执行情况。截止202</w:t>
      </w:r>
      <w:r>
        <w:rPr>
          <w:rFonts w:hint="eastAsia" w:ascii="仿宋_GB2312" w:hAnsi="仿宋_GB2312" w:eastAsia="仿宋_GB2312"/>
          <w:sz w:val="32"/>
          <w:szCs w:val="32"/>
          <w:lang w:val="en-US" w:eastAsia="zh-CN"/>
        </w:rPr>
        <w:t>5</w:t>
      </w:r>
      <w:r>
        <w:rPr>
          <w:rFonts w:hint="eastAsia" w:ascii="仿宋_GB2312" w:hAnsi="仿宋_GB2312" w:eastAsia="仿宋_GB2312"/>
          <w:sz w:val="32"/>
          <w:szCs w:val="32"/>
        </w:rPr>
        <w:t>年底，该项目到位资金使用</w:t>
      </w:r>
      <w:r>
        <w:rPr>
          <w:rFonts w:hint="eastAsia" w:ascii="仿宋_GB2312" w:hAnsi="仿宋_GB2312" w:eastAsia="仿宋_GB2312"/>
          <w:sz w:val="32"/>
          <w:szCs w:val="32"/>
          <w:lang w:val="en-US" w:eastAsia="zh-CN"/>
        </w:rPr>
        <w:t>25966.1元</w:t>
      </w:r>
      <w:r>
        <w:rPr>
          <w:rFonts w:hint="eastAsia" w:ascii="仿宋_GB2312" w:hAnsi="仿宋_GB2312" w:eastAsia="仿宋_GB2312"/>
          <w:sz w:val="32"/>
          <w:szCs w:val="32"/>
        </w:rPr>
        <w:t>，</w:t>
      </w:r>
      <w:r>
        <w:rPr>
          <w:rFonts w:hint="eastAsia" w:ascii="仿宋_GB2312" w:hAnsi="仿宋_GB2312" w:eastAsia="仿宋_GB2312"/>
          <w:sz w:val="32"/>
          <w:szCs w:val="32"/>
          <w:lang w:eastAsia="zh-CN"/>
        </w:rPr>
        <w:t>项目目标绩效已达到，节约</w:t>
      </w:r>
      <w:r>
        <w:rPr>
          <w:rFonts w:hint="eastAsia" w:ascii="仿宋_GB2312" w:hAnsi="仿宋_GB2312" w:eastAsia="仿宋_GB2312"/>
          <w:sz w:val="32"/>
          <w:szCs w:val="32"/>
          <w:lang w:val="en-US" w:eastAsia="zh-CN"/>
        </w:rPr>
        <w:t>24033.9元项目资金</w:t>
      </w:r>
      <w:r>
        <w:rPr>
          <w:rFonts w:hint="eastAsia" w:ascii="仿宋_GB2312" w:hAnsi="仿宋_GB2312" w:eastAsia="仿宋_GB2312"/>
          <w:color w:val="auto"/>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资金管理情况。在年度预算管理过程中，进一步强化资金的分配、使用、管理等关键环节的事前防范、事中控制、事后监督，努力提高项目资金配置效率。在预算执行管理方面，严格按照要求，切实履行预算管理职责，加强预算执行的监督管理，维护预算的严肃性。根据预算项目用途，确保专款专用。</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（二）项目绩效指标完成情况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1.产出指标完成情况。</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产出指标下的</w:t>
      </w:r>
      <w:r>
        <w:rPr>
          <w:rFonts w:hint="eastAsia" w:ascii="仿宋_GB2312" w:hAnsi="仿宋_GB2312" w:eastAsia="仿宋_GB2312"/>
          <w:sz w:val="32"/>
          <w:szCs w:val="32"/>
          <w:lang w:eastAsia="zh-CN"/>
        </w:rPr>
        <w:t>数量</w:t>
      </w:r>
      <w:r>
        <w:rPr>
          <w:rFonts w:hint="eastAsia" w:ascii="仿宋_GB2312" w:hAnsi="仿宋_GB2312" w:eastAsia="仿宋_GB2312"/>
          <w:sz w:val="32"/>
          <w:szCs w:val="32"/>
        </w:rPr>
        <w:t>指标--</w:t>
      </w:r>
      <w:r>
        <w:rPr>
          <w:rFonts w:hint="eastAsia" w:ascii="仿宋_GB2312" w:hAnsi="仿宋_GB2312" w:eastAsia="仿宋_GB2312"/>
          <w:sz w:val="32"/>
          <w:szCs w:val="32"/>
          <w:lang w:eastAsia="zh-CN"/>
        </w:rPr>
        <w:t>完成</w:t>
      </w:r>
      <w:r>
        <w:rPr>
          <w:rFonts w:hint="eastAsia" w:ascii="仿宋_GB2312" w:hAnsi="仿宋_GB2312" w:eastAsia="仿宋_GB2312"/>
          <w:sz w:val="32"/>
          <w:szCs w:val="32"/>
          <w:lang w:val="en-US" w:eastAsia="zh-CN"/>
        </w:rPr>
        <w:t>4次社会风险研判季度报告，已100%完成</w:t>
      </w:r>
      <w:r>
        <w:rPr>
          <w:rFonts w:hint="eastAsia" w:ascii="仿宋_GB2312" w:hAnsi="仿宋_GB2312" w:eastAsia="仿宋_GB2312"/>
          <w:sz w:val="32"/>
          <w:szCs w:val="32"/>
          <w:lang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2.效益指标完成情况。</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效益指标下的社会效益指标--</w:t>
      </w:r>
      <w:r>
        <w:rPr>
          <w:rFonts w:hint="eastAsia" w:ascii="仿宋_GB2312" w:hAnsi="仿宋_GB2312" w:eastAsia="仿宋_GB2312"/>
          <w:sz w:val="32"/>
          <w:szCs w:val="32"/>
          <w:lang w:eastAsia="zh-CN"/>
        </w:rPr>
        <w:t>排查处置各领域意识形态风险隐患，全年意识形态领域安全平稳，风险处置率</w:t>
      </w:r>
      <w:r>
        <w:rPr>
          <w:rFonts w:hint="eastAsia" w:ascii="仿宋_GB2312" w:hAnsi="仿宋_GB2312" w:eastAsia="仿宋_GB2312"/>
          <w:sz w:val="32"/>
          <w:szCs w:val="32"/>
          <w:lang w:val="en-US" w:eastAsia="zh-CN"/>
        </w:rPr>
        <w:t>100%。</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效益指标下的</w:t>
      </w:r>
      <w:r>
        <w:rPr>
          <w:rFonts w:hint="eastAsia" w:ascii="仿宋_GB2312" w:hAnsi="仿宋_GB2312" w:eastAsia="仿宋_GB2312"/>
          <w:sz w:val="32"/>
          <w:szCs w:val="32"/>
          <w:lang w:eastAsia="zh-CN"/>
        </w:rPr>
        <w:t>社会效益</w:t>
      </w:r>
      <w:r>
        <w:rPr>
          <w:rFonts w:hint="eastAsia" w:ascii="仿宋_GB2312" w:hAnsi="仿宋_GB2312" w:eastAsia="仿宋_GB2312"/>
          <w:sz w:val="32"/>
          <w:szCs w:val="32"/>
        </w:rPr>
        <w:t>指标--意识形态安全稳定</w:t>
      </w:r>
      <w:r>
        <w:rPr>
          <w:rFonts w:hint="eastAsia" w:ascii="仿宋_GB2312" w:hAnsi="仿宋_GB2312" w:eastAsia="仿宋_GB2312"/>
          <w:sz w:val="32"/>
          <w:szCs w:val="32"/>
          <w:lang w:eastAsia="zh-CN"/>
        </w:rPr>
        <w:t>：保持平稳有效</w:t>
      </w:r>
      <w:r>
        <w:rPr>
          <w:rFonts w:hint="eastAsia" w:ascii="仿宋_GB2312" w:hAnsi="仿宋_GB2312" w:eastAsia="仿宋_GB2312"/>
          <w:sz w:val="32"/>
          <w:szCs w:val="32"/>
          <w:lang w:val="en-US"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满意度指标完成情况。</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满意度指标下的服务对象满意度指标--群众满意度:全年预计满意率90%以上，实际满意率90%。</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绩效自评工作存在问题和建议</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无。</w:t>
      </w:r>
    </w:p>
    <w:p/>
    <w:sectPr>
      <w:pgSz w:w="11906" w:h="16838"/>
      <w:pgMar w:top="1440" w:right="1800" w:bottom="1440" w:left="12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0B18B"/>
    <w:multiLevelType w:val="singleLevel"/>
    <w:tmpl w:val="49F0B18B"/>
    <w:lvl w:ilvl="0" w:tentative="0">
      <w:start w:val="2"/>
      <w:numFmt w:val="chineseCounting"/>
      <w:suff w:val="nothing"/>
      <w:lvlText w:val="（%1）"/>
      <w:lvlJc w:val="left"/>
      <w:rPr>
        <w:rFonts w:hint="eastAsia"/>
      </w:rPr>
    </w:lvl>
  </w:abstractNum>
  <w:abstractNum w:abstractNumId="1">
    <w:nsid w:val="7A7B82BF"/>
    <w:multiLevelType w:val="singleLevel"/>
    <w:tmpl w:val="7A7B82BF"/>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FFE9D55"/>
    <w:rsid w:val="05EC60DA"/>
    <w:rsid w:val="0AC841E4"/>
    <w:rsid w:val="3FFE9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2026-05-13T10:16:00Z</dcterms:created>
  <dc:creator>kylin</dc:creator>
  <cp:lastModifiedBy>Administrator</cp:lastModifiedBy>
  <dcterms:modified xsi:type="dcterms:W3CDTF">2026-05-22T01:57:50Z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