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EFD7D"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52683132"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6524AEA2"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3CB1B311"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 w14:paraId="2C34D233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 w14:paraId="09D1BED1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18DF5384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47EE3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城镇独生子女父母计划生育奖励金</w:t>
      </w:r>
    </w:p>
    <w:p w14:paraId="7A7B0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韶关市曲江区卫生健康局</w:t>
      </w:r>
    </w:p>
    <w:p w14:paraId="470DD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邱娟</w:t>
      </w:r>
    </w:p>
    <w:p w14:paraId="7BB8A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0751-6692610</w:t>
      </w:r>
    </w:p>
    <w:p w14:paraId="0ED29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2026年5月13日</w:t>
      </w:r>
    </w:p>
    <w:p w14:paraId="15D73CE3"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 w14:paraId="6FCF4BC3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7EC08E1C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曲江区</w:t>
      </w:r>
      <w:r>
        <w:rPr>
          <w:rFonts w:hint="eastAsia" w:eastAsia="仿宋_GB2312"/>
          <w:sz w:val="32"/>
          <w:szCs w:val="32"/>
          <w:lang w:val="en-US" w:eastAsia="zh-CN"/>
        </w:rPr>
        <w:t>2025年度</w:t>
      </w:r>
      <w:r>
        <w:rPr>
          <w:rFonts w:hint="eastAsia" w:eastAsia="仿宋_GB2312"/>
          <w:sz w:val="32"/>
          <w:szCs w:val="32"/>
        </w:rPr>
        <w:t>绩效自评报告</w:t>
      </w:r>
    </w:p>
    <w:p w14:paraId="201D17CD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7C40964B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一、项目基本情况及自评结论</w:t>
      </w:r>
    </w:p>
    <w:p w14:paraId="79F0AD87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/>
          <w:sz w:val="32"/>
          <w:szCs w:val="32"/>
        </w:rPr>
        <w:t>）项目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基本情况、</w:t>
      </w:r>
      <w:r>
        <w:rPr>
          <w:rFonts w:hint="eastAsia" w:ascii="仿宋_GB2312" w:hAnsi="仿宋_GB2312" w:eastAsia="仿宋_GB2312"/>
          <w:sz w:val="32"/>
          <w:szCs w:val="32"/>
        </w:rPr>
        <w:t>实施主要内容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实施程序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项目进展、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以及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监督情况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46A08B2C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根据粤府办〔2009〕129号和韶曲府〔2010〕79号文精神，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区财政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下达我区家庭奖励金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1174.18万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（实际拨付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281.61万元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sz w:val="32"/>
          <w:szCs w:val="32"/>
        </w:rPr>
        <w:t>扶持对象为本辖区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城镇居民终生只生育一个子女（含合法收养一个子女）的</w:t>
      </w:r>
      <w:r>
        <w:rPr>
          <w:rFonts w:hint="eastAsia" w:ascii="仿宋_GB2312" w:hAnsi="仿宋_GB2312" w:eastAsia="仿宋_GB2312" w:cs="仿宋_GB2312"/>
          <w:sz w:val="32"/>
          <w:szCs w:val="32"/>
        </w:rPr>
        <w:t>家庭，每人每月标准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2025年共审批新增1588人，因死亡、户籍迁出等取消的有575人；2025年只拨付了281.61万元的奖励金，资金支出率仅为23.98%。</w:t>
      </w:r>
    </w:p>
    <w:p w14:paraId="7C66EF07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（二）综</w:t>
      </w:r>
      <w:r>
        <w:rPr>
          <w:rFonts w:hint="eastAsia" w:ascii="仿宋_GB2312" w:hAnsi="仿宋_GB2312" w:eastAsia="仿宋_GB2312"/>
          <w:sz w:val="32"/>
          <w:szCs w:val="32"/>
        </w:rPr>
        <w:t>述项目自评等级和分数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并进行说明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779A74CA"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项目绩效自评40.84分，主要存在问题是资金支出率低、未完成2025年全年的资金发放、拖欠所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引起的大量群众不满、投诉不断等。</w:t>
      </w:r>
    </w:p>
    <w:p w14:paraId="1E7B6911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二、绩效表现</w:t>
      </w:r>
    </w:p>
    <w:p w14:paraId="44ACBC0A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（一）资金使用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情况以及产生的效益、影响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26B53671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分析资金使用</w:t>
      </w:r>
      <w:r>
        <w:rPr>
          <w:rFonts w:hint="eastAsia" w:ascii="仿宋_GB2312" w:hAnsi="仿宋_GB2312" w:eastAsia="仿宋_GB2312"/>
          <w:sz w:val="32"/>
          <w:szCs w:val="32"/>
        </w:rPr>
        <w:t>情况。</w:t>
      </w:r>
    </w:p>
    <w:p w14:paraId="64FC6D3B"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2025年支出281.61万元，支出率为23.98%，2025年尚有11个月的奖励金未发放。</w:t>
      </w:r>
    </w:p>
    <w:p w14:paraId="0E08010D"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 w14:paraId="3BA542FF"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主要在资金支出率、发放人数、未按时足额拨付、拖欠所引起的群众不满和影响社会稳定性未完成年度绩效目标。</w:t>
      </w:r>
    </w:p>
    <w:p w14:paraId="230FA5FA"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产生的</w:t>
      </w:r>
      <w:r>
        <w:rPr>
          <w:rFonts w:hint="eastAsia" w:ascii="仿宋_GB2312" w:hAnsi="仿宋_GB2312" w:eastAsia="仿宋_GB2312"/>
          <w:sz w:val="32"/>
          <w:szCs w:val="32"/>
        </w:rPr>
        <w:t>效益，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以及</w:t>
      </w:r>
      <w:r>
        <w:rPr>
          <w:rFonts w:hint="eastAsia" w:ascii="仿宋_GB2312" w:hAnsi="仿宋_GB2312" w:eastAsia="仿宋_GB2312"/>
          <w:sz w:val="32"/>
          <w:szCs w:val="32"/>
        </w:rPr>
        <w:t>对环境、经济、社会的可持续影响。</w:t>
      </w:r>
    </w:p>
    <w:p w14:paraId="5641C1E2"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未按时足额完成资金的拨付，2025年只发放了1月份的奖励金，存在信访隐患。</w:t>
      </w:r>
    </w:p>
    <w:p w14:paraId="153E08E9"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/>
          <w:sz w:val="32"/>
          <w:szCs w:val="32"/>
        </w:rPr>
        <w:t>存在问题。针对短板指标分析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资金使用中存在的问题</w:t>
      </w:r>
    </w:p>
    <w:p w14:paraId="64FFF67A"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和绩效目标执行中的偏差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 w14:paraId="5B86A2F3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未按时足额完成资金的拨付，2025年只发放了1月份的奖励金，存在信访隐患。</w:t>
      </w:r>
    </w:p>
    <w:p w14:paraId="68604D1F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三、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整改措施</w:t>
      </w:r>
    </w:p>
    <w:p w14:paraId="0A08CF0A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加强与本级财政部门的沟通，加快资金的拨付进度。</w:t>
      </w:r>
    </w:p>
    <w:p w14:paraId="5F9AEBB1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3A0721A2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231CAEC8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0FF59195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6138198F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2F5AD7AE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07FB7DF0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6BA31CD0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0E241828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74E63D2D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5A713434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4475E97B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978FA4"/>
    <w:multiLevelType w:val="singleLevel"/>
    <w:tmpl w:val="F8978FA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ZDY5ODYwYWIxODk1NjE4MjAyOTZmYjUyYTZiYj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2A32B9"/>
    <w:rsid w:val="0E5A6400"/>
    <w:rsid w:val="15500348"/>
    <w:rsid w:val="1BEA0FB0"/>
    <w:rsid w:val="1CF72D41"/>
    <w:rsid w:val="23C420F2"/>
    <w:rsid w:val="2557DA43"/>
    <w:rsid w:val="258D7B20"/>
    <w:rsid w:val="262C798C"/>
    <w:rsid w:val="276A3C43"/>
    <w:rsid w:val="2A0C3112"/>
    <w:rsid w:val="2BFE54E5"/>
    <w:rsid w:val="367130C1"/>
    <w:rsid w:val="3BCD3DEE"/>
    <w:rsid w:val="3F678FAF"/>
    <w:rsid w:val="402A7D2A"/>
    <w:rsid w:val="468762A1"/>
    <w:rsid w:val="485D51C6"/>
    <w:rsid w:val="4C64308C"/>
    <w:rsid w:val="4E4A572D"/>
    <w:rsid w:val="4FB61CBA"/>
    <w:rsid w:val="527B3E95"/>
    <w:rsid w:val="5C5868DE"/>
    <w:rsid w:val="60D22476"/>
    <w:rsid w:val="636513D6"/>
    <w:rsid w:val="66035EE6"/>
    <w:rsid w:val="6614050A"/>
    <w:rsid w:val="6E653757"/>
    <w:rsid w:val="7BCF47FB"/>
    <w:rsid w:val="7DB15AC6"/>
    <w:rsid w:val="7F771749"/>
    <w:rsid w:val="D7AB4721"/>
    <w:rsid w:val="E5D70571"/>
    <w:rsid w:val="F137F76D"/>
    <w:rsid w:val="F68C77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683</Words>
  <Characters>779</Characters>
  <Lines>1</Lines>
  <Paragraphs>1</Paragraphs>
  <TotalTime>0</TotalTime>
  <ScaleCrop>false</ScaleCrop>
  <LinksUpToDate>false</LinksUpToDate>
  <CharactersWithSpaces>801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心里</cp:lastModifiedBy>
  <cp:lastPrinted>2018-10-25T10:57:00Z</cp:lastPrinted>
  <dcterms:modified xsi:type="dcterms:W3CDTF">2026-05-13T03:12:29Z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92BA2A3B379D43B095E62C2A231161F0_13</vt:lpwstr>
  </property>
  <property fmtid="{D5CDD505-2E9C-101B-9397-08002B2CF9AE}" pid="4" name="KSOTemplateDocerSaveRecord">
    <vt:lpwstr>eyJoZGlkIjoiMzU4OTI2Mjk1NWNiZjJmZTVmNTU2Y2I2N2E3MDM5ODAiLCJ1c2VySWQiOiI0MTE0NzY2ODcifQ==</vt:lpwstr>
  </property>
</Properties>
</file>