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EB3B0">
      <w:pPr>
        <w:jc w:val="center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3C48B4F1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（202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年度）</w:t>
      </w:r>
    </w:p>
    <w:p w14:paraId="198FEBA8">
      <w:pPr>
        <w:rPr>
          <w:rFonts w:hint="eastAsia" w:ascii="仿宋" w:hAnsi="仿宋" w:eastAsia="仿宋" w:cs="仿宋"/>
          <w:sz w:val="32"/>
          <w:szCs w:val="32"/>
        </w:rPr>
      </w:pPr>
    </w:p>
    <w:p w14:paraId="50AAFC1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评价类型：  </w:t>
      </w:r>
    </w:p>
    <w:p w14:paraId="5FC8308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项目实施过程评价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2248BE4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项目完成结果评价☑  </w:t>
      </w:r>
    </w:p>
    <w:p w14:paraId="41C879D3">
      <w:pPr>
        <w:rPr>
          <w:rFonts w:hint="eastAsia" w:ascii="仿宋" w:hAnsi="仿宋" w:eastAsia="仿宋" w:cs="仿宋"/>
          <w:sz w:val="32"/>
          <w:szCs w:val="32"/>
        </w:rPr>
      </w:pPr>
    </w:p>
    <w:p w14:paraId="59E63E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农村饮用水卫生监测  </w:t>
      </w:r>
    </w:p>
    <w:p w14:paraId="019E6BB0">
      <w:pPr>
        <w:rPr>
          <w:rFonts w:hint="eastAsia" w:ascii="仿宋" w:hAnsi="仿宋" w:eastAsia="仿宋" w:cs="仿宋"/>
          <w:sz w:val="32"/>
          <w:szCs w:val="32"/>
        </w:rPr>
      </w:pPr>
    </w:p>
    <w:p w14:paraId="5ABF1D9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项目单位：（公章）韶关市曲江区疾病预防控制中心  </w:t>
      </w:r>
    </w:p>
    <w:p w14:paraId="2B14C6BB">
      <w:pPr>
        <w:rPr>
          <w:rFonts w:hint="eastAsia" w:ascii="仿宋" w:hAnsi="仿宋" w:eastAsia="仿宋" w:cs="仿宋"/>
          <w:sz w:val="32"/>
          <w:szCs w:val="32"/>
        </w:rPr>
      </w:pPr>
    </w:p>
    <w:p w14:paraId="07B7460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填报人姓名：刘涛  </w:t>
      </w:r>
    </w:p>
    <w:p w14:paraId="70299276">
      <w:pPr>
        <w:rPr>
          <w:rFonts w:hint="eastAsia" w:ascii="仿宋" w:hAnsi="仿宋" w:eastAsia="仿宋" w:cs="仿宋"/>
          <w:sz w:val="32"/>
          <w:szCs w:val="32"/>
        </w:rPr>
      </w:pPr>
    </w:p>
    <w:p w14:paraId="254B426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联系电话：0751-6910313  </w:t>
      </w:r>
    </w:p>
    <w:p w14:paraId="00DDA298">
      <w:pPr>
        <w:rPr>
          <w:rFonts w:hint="eastAsia" w:ascii="仿宋" w:hAnsi="仿宋" w:eastAsia="仿宋" w:cs="仿宋"/>
          <w:sz w:val="32"/>
          <w:szCs w:val="32"/>
        </w:rPr>
      </w:pPr>
    </w:p>
    <w:p w14:paraId="01AC466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填报日期：202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 xml:space="preserve">日  </w:t>
      </w:r>
    </w:p>
    <w:p w14:paraId="208D3C68">
      <w:pPr>
        <w:rPr>
          <w:rFonts w:hint="eastAsia" w:ascii="仿宋" w:hAnsi="仿宋" w:eastAsia="仿宋" w:cs="仿宋"/>
          <w:sz w:val="32"/>
          <w:szCs w:val="32"/>
        </w:rPr>
      </w:pPr>
    </w:p>
    <w:p w14:paraId="55A34AC8">
      <w:pPr>
        <w:rPr>
          <w:rFonts w:hint="eastAsia" w:ascii="仿宋" w:hAnsi="仿宋" w:eastAsia="仿宋" w:cs="仿宋"/>
          <w:sz w:val="32"/>
          <w:szCs w:val="32"/>
        </w:rPr>
      </w:pPr>
    </w:p>
    <w:p w14:paraId="5A222B6E">
      <w:pPr>
        <w:rPr>
          <w:rFonts w:hint="eastAsia" w:ascii="仿宋" w:hAnsi="仿宋" w:eastAsia="仿宋" w:cs="仿宋"/>
          <w:sz w:val="32"/>
          <w:szCs w:val="32"/>
        </w:rPr>
      </w:pPr>
    </w:p>
    <w:p w14:paraId="3E4F58B8">
      <w:pPr>
        <w:rPr>
          <w:rFonts w:hint="eastAsia" w:ascii="仿宋" w:hAnsi="仿宋" w:eastAsia="仿宋" w:cs="仿宋"/>
          <w:sz w:val="32"/>
          <w:szCs w:val="32"/>
        </w:rPr>
      </w:pPr>
    </w:p>
    <w:p w14:paraId="40EF3C3F">
      <w:pPr>
        <w:rPr>
          <w:rFonts w:hint="eastAsia" w:ascii="仿宋" w:hAnsi="仿宋" w:eastAsia="仿宋" w:cs="仿宋"/>
          <w:sz w:val="32"/>
          <w:szCs w:val="32"/>
        </w:rPr>
      </w:pPr>
    </w:p>
    <w:p w14:paraId="0170F6B3">
      <w:pPr>
        <w:rPr>
          <w:rFonts w:hint="eastAsia" w:ascii="仿宋" w:hAnsi="仿宋" w:eastAsia="仿宋" w:cs="仿宋"/>
          <w:sz w:val="32"/>
          <w:szCs w:val="32"/>
        </w:rPr>
      </w:pPr>
    </w:p>
    <w:p w14:paraId="6F78985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曲江区2025年度农村饮用水卫生监测项目绩效自评报告</w:t>
      </w:r>
    </w:p>
    <w:p w14:paraId="11CA9380">
      <w:pPr>
        <w:rPr>
          <w:rFonts w:hint="eastAsia" w:ascii="仿宋" w:hAnsi="仿宋" w:eastAsia="仿宋" w:cs="仿宋"/>
          <w:sz w:val="32"/>
          <w:szCs w:val="32"/>
        </w:rPr>
      </w:pPr>
    </w:p>
    <w:p w14:paraId="056B835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一、项目基本情况及自评结论</w:t>
      </w:r>
    </w:p>
    <w:p w14:paraId="28D937D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</w:t>
      </w:r>
    </w:p>
    <w:p w14:paraId="452C59F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实施主要内容</w:t>
      </w:r>
    </w:p>
    <w:p w14:paraId="7CC194B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广东省疾病预防控制局《关于印发广东省城乡饮用水水质监测工作方案（2025年版）的通知》要求，曲江区开展了农村饮用水卫生监测工作，覆盖全区所有乡镇。监测类型包括：水源水、出厂水、末梢水及传统水箱式二次供水。检测指标涵盖微生物指标、毒理指标、感官性状指标、一般化学指标及消毒剂指标。</w:t>
      </w:r>
    </w:p>
    <w:p w14:paraId="4B49D79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实施程序</w:t>
      </w:r>
    </w:p>
    <w:p w14:paraId="5E2EFFB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（1）每季度设置采样监测点，合理布局全区监测网络；</w:t>
      </w:r>
    </w:p>
    <w:p w14:paraId="5E2C366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（2）全年共监测水样283份，超额完成目标；</w:t>
      </w:r>
    </w:p>
    <w:p w14:paraId="185D19E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（3）对不合格水样及时反馈区卫健局、水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务</w:t>
      </w:r>
      <w:r>
        <w:rPr>
          <w:rFonts w:hint="eastAsia" w:ascii="仿宋" w:hAnsi="仿宋" w:eastAsia="仿宋" w:cs="仿宋"/>
          <w:sz w:val="32"/>
          <w:szCs w:val="32"/>
        </w:rPr>
        <w:t>局等相关部门，并提出整改建议；</w:t>
      </w:r>
    </w:p>
    <w:p w14:paraId="2F6D8EE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主要支出用途：</w:t>
      </w:r>
      <w:r>
        <w:rPr>
          <w:rFonts w:hint="eastAsia" w:ascii="仿宋" w:hAnsi="仿宋" w:eastAsia="仿宋" w:cs="仿宋"/>
          <w:sz w:val="32"/>
          <w:szCs w:val="32"/>
        </w:rPr>
        <w:t>试剂购置、采样用车燃油费、宣传及设备更新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临聘监测人员工资支出、参加学习、培训等等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85653F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项目进展</w:t>
      </w:r>
    </w:p>
    <w:p w14:paraId="393622A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（1）城区水样合格率：100%；</w:t>
      </w:r>
    </w:p>
    <w:p w14:paraId="3DAC56D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（2）乡镇水样合格率：95.68%；</w:t>
      </w:r>
    </w:p>
    <w:p w14:paraId="13AD528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（3）水源水均达到地表水Ⅱ类标准；</w:t>
      </w:r>
    </w:p>
    <w:p w14:paraId="117BFE4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（4）监测点覆盖率、采样完成率、检测质量均达100%。</w:t>
      </w:r>
    </w:p>
    <w:p w14:paraId="3120435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监督情况</w:t>
      </w:r>
    </w:p>
    <w:p w14:paraId="75E1E9D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项目全过程实行规范管理，资金专款专用，监管到位，未发现任何违规行为。</w:t>
      </w:r>
    </w:p>
    <w:p w14:paraId="0551EC3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（二）自评结论</w:t>
      </w:r>
    </w:p>
    <w:p w14:paraId="6681FDC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项目目标全面完成，社会效益显著，居民满意度达100%，资金使用合规。自评等级为优秀。</w:t>
      </w:r>
    </w:p>
    <w:p w14:paraId="4627314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自评依据：</w:t>
      </w:r>
    </w:p>
    <w:p w14:paraId="6678322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（1）目标完成度：全部达标或超额完成；</w:t>
      </w:r>
    </w:p>
    <w:p w14:paraId="3F5AA2C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（2）社会效益：显著提升居民饮水安全保障水平；</w:t>
      </w:r>
    </w:p>
    <w:p w14:paraId="4D2D9A9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（3）居民满意度：100%；</w:t>
      </w:r>
    </w:p>
    <w:p w14:paraId="4899678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（4）资金管理：专款专用，执行率93.93%。</w:t>
      </w:r>
    </w:p>
    <w:p w14:paraId="4BCA9C0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二、绩效表现</w:t>
      </w:r>
    </w:p>
    <w:p w14:paraId="4BAF8E1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（一）资金使用情况及效益分析</w:t>
      </w:r>
    </w:p>
    <w:p w14:paraId="1FC3DE9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资金使用情况</w:t>
      </w:r>
    </w:p>
    <w:p w14:paraId="758A06B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（1）项目预算经费：5.0万元；</w:t>
      </w:r>
    </w:p>
    <w:p w14:paraId="763F667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（2）实际支出：46965.57元；</w:t>
      </w:r>
    </w:p>
    <w:p w14:paraId="1281E4E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（3）预算执行率：93.93%。</w:t>
      </w:r>
    </w:p>
    <w:p w14:paraId="57AF5ED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主要支出用途：试剂购置、采样用车燃油费、宣传材料制作与活动开展、设备更新、临聘监测人员工资、参加学习培训等。</w:t>
      </w:r>
    </w:p>
    <w:p w14:paraId="377F674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绩效目标完成情况</w:t>
      </w:r>
    </w:p>
    <w:p w14:paraId="590B23D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（1）经济指标：无直接经济效益，但通过监测避免了潜在公共卫生支出，降低水源性疾病风险；</w:t>
      </w:r>
    </w:p>
    <w:p w14:paraId="3240EBC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（2）社会效益：居民饮用水安全得到有力保障，满意度达100%，有效预防水性疾病流行；</w:t>
      </w:r>
    </w:p>
    <w:p w14:paraId="419AA4E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（3）环境效益：为环保、水利等部门执法和治理提供科学依据，推动区域水质持续改善。</w:t>
      </w:r>
    </w:p>
    <w:p w14:paraId="1868454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可持续影响</w:t>
      </w:r>
    </w:p>
    <w:p w14:paraId="602930C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（1）长期积累的监测数据为地方政府制定饮水安全政策提供科学支撑；</w:t>
      </w:r>
    </w:p>
    <w:p w14:paraId="2696178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（2）助力农村饮水安全工程优化布局与运行维护；</w:t>
      </w:r>
    </w:p>
    <w:p w14:paraId="3DFC2F7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（3）提升基层疾控机构水质监测能力，形成常态化工作机制。</w:t>
      </w:r>
    </w:p>
    <w:p w14:paraId="3FDD7FF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（二）存在问题</w:t>
      </w:r>
    </w:p>
    <w:p w14:paraId="1958430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部分设备采购计划未完全落实：受资金执行节奏影响，个别设备未按计划采购到位；</w:t>
      </w:r>
    </w:p>
    <w:p w14:paraId="4F88DC4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检测设备精度不足：现有设备在部分指标检测上精度有限，影响检测效率和数据稳定性；</w:t>
      </w:r>
    </w:p>
    <w:p w14:paraId="3EE2452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人员专业能力需进一步提升：监测队伍在新技术应用、标准解读等方面仍有提升空间。</w:t>
      </w:r>
    </w:p>
    <w:p w14:paraId="5A049B1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三、整改措施</w:t>
      </w:r>
    </w:p>
    <w:p w14:paraId="1DDCA03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（一）优化资金使用管理</w:t>
      </w:r>
    </w:p>
    <w:p w14:paraId="5D2E95A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提前规划采购流程，明确年度设备采购清单及时间节点；</w:t>
      </w:r>
    </w:p>
    <w:p w14:paraId="3302C48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加快预算执行进度，按季度跟踪资金使用情况；</w:t>
      </w:r>
    </w:p>
    <w:p w14:paraId="533B212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确保资金高效利用，避免年末资金沉淀。</w:t>
      </w:r>
    </w:p>
    <w:p w14:paraId="6AD28E8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（二）提升监测能力</w:t>
      </w:r>
    </w:p>
    <w:p w14:paraId="2CF3794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申请专项财政资金，逐步购置高精度检测设备；</w:t>
      </w:r>
    </w:p>
    <w:p w14:paraId="14BE481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优先更新老化、精度不足的关键设备，增强数据准确性与可比性。</w:t>
      </w:r>
    </w:p>
    <w:p w14:paraId="4CF541A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（三）加强队伍建设</w:t>
      </w:r>
    </w:p>
    <w:p w14:paraId="5B4AC55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每年至少组织1至2次水质监测专项培训，覆盖采样、检测、质控全流程；</w:t>
      </w:r>
    </w:p>
    <w:p w14:paraId="77C9F5C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鼓励人员参加省、市级业务进修和技术比武；</w:t>
      </w:r>
    </w:p>
    <w:p w14:paraId="53ABBC4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探索引进技术人才，提升团队整体专业水平。</w:t>
      </w:r>
    </w:p>
    <w:p w14:paraId="0D692B96">
      <w:pPr>
        <w:rPr>
          <w:rFonts w:hint="eastAsia" w:ascii="仿宋" w:hAnsi="仿宋" w:eastAsia="仿宋" w:cs="仿宋"/>
          <w:sz w:val="32"/>
          <w:szCs w:val="32"/>
        </w:rPr>
      </w:pPr>
    </w:p>
    <w:p w14:paraId="4F06817D">
      <w:pPr>
        <w:rPr>
          <w:rFonts w:hint="eastAsia" w:ascii="仿宋" w:hAnsi="仿宋" w:eastAsia="仿宋" w:cs="仿宋"/>
          <w:sz w:val="32"/>
          <w:szCs w:val="32"/>
        </w:rPr>
      </w:pPr>
    </w:p>
    <w:p w14:paraId="627E8763">
      <w:pPr>
        <w:ind w:firstLine="3520" w:firstLineChars="1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韶关市</w:t>
      </w:r>
      <w:r>
        <w:rPr>
          <w:rFonts w:hint="eastAsia" w:ascii="仿宋" w:hAnsi="仿宋" w:eastAsia="仿宋" w:cs="仿宋"/>
          <w:sz w:val="32"/>
          <w:szCs w:val="32"/>
        </w:rPr>
        <w:t>曲江区疾病预防控制中心</w:t>
      </w:r>
    </w:p>
    <w:p w14:paraId="58685F78">
      <w:pPr>
        <w:ind w:firstLine="4160" w:firstLineChars="1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964C1"/>
    <w:rsid w:val="05F964C1"/>
    <w:rsid w:val="2CC6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1372</Words>
  <Characters>1462</Characters>
  <Lines>0</Lines>
  <Paragraphs>0</Paragraphs>
  <TotalTime>4</TotalTime>
  <ScaleCrop>false</ScaleCrop>
  <LinksUpToDate>false</LinksUpToDate>
  <CharactersWithSpaces>1497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2026-05-26T02:37:00Z</dcterms:created>
  <dc:creator>刘涛</dc:creator>
  <cp:lastModifiedBy>meimei~13640199397</cp:lastModifiedBy>
  <dcterms:modified xsi:type="dcterms:W3CDTF">2026-05-26T02:57:51Z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4F8A7FD649944F07ACF04933521AA025_11</vt:lpwstr>
  </property>
  <property fmtid="{D5CDD505-2E9C-101B-9397-08002B2CF9AE}" pid="4" name="KSOTemplateDocerSaveRecord">
    <vt:lpwstr>eyJoZGlkIjoiNjYyNzY2OWZjYWI2ZmE2NmE1NmFlNmVmZGEyM2QxMDciLCJ1c2VySWQiOiI0NTM0NjU2NTkifQ==</vt:lpwstr>
  </property>
</Properties>
</file>