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D26B8">
      <w:pPr>
        <w:rPr>
          <w:rFonts w:hint="eastAsia"/>
        </w:rPr>
      </w:pPr>
    </w:p>
    <w:p w14:paraId="62AEB3B0">
      <w:pPr>
        <w:jc w:val="center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3C48B4F1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（202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年度）</w:t>
      </w:r>
    </w:p>
    <w:p w14:paraId="198FEBA8">
      <w:pPr>
        <w:rPr>
          <w:rFonts w:hint="eastAsia" w:ascii="仿宋" w:hAnsi="仿宋" w:eastAsia="仿宋" w:cs="仿宋"/>
          <w:sz w:val="32"/>
          <w:szCs w:val="32"/>
        </w:rPr>
      </w:pPr>
    </w:p>
    <w:p w14:paraId="50AAFC1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评价类型：  </w:t>
      </w:r>
    </w:p>
    <w:p w14:paraId="5FC8308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项目实施过程评价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2248BE4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项目完成结果评价☑  </w:t>
      </w:r>
    </w:p>
    <w:p w14:paraId="41C879D3">
      <w:pPr>
        <w:rPr>
          <w:rFonts w:hint="eastAsia" w:ascii="仿宋" w:hAnsi="仿宋" w:eastAsia="仿宋" w:cs="仿宋"/>
          <w:sz w:val="32"/>
          <w:szCs w:val="32"/>
        </w:rPr>
      </w:pPr>
    </w:p>
    <w:p w14:paraId="59E63E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项目名称：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碘缺乏病防治项目  </w:t>
      </w:r>
    </w:p>
    <w:p w14:paraId="019E6BB0">
      <w:pPr>
        <w:rPr>
          <w:rFonts w:hint="eastAsia" w:ascii="仿宋" w:hAnsi="仿宋" w:eastAsia="仿宋" w:cs="仿宋"/>
          <w:sz w:val="32"/>
          <w:szCs w:val="32"/>
        </w:rPr>
      </w:pPr>
    </w:p>
    <w:p w14:paraId="5ABF1D9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项目单位：（公章）韶关市曲江区疾病预防控制中心  </w:t>
      </w:r>
    </w:p>
    <w:p w14:paraId="2B14C6BB">
      <w:pPr>
        <w:rPr>
          <w:rFonts w:hint="eastAsia" w:ascii="仿宋" w:hAnsi="仿宋" w:eastAsia="仿宋" w:cs="仿宋"/>
          <w:sz w:val="32"/>
          <w:szCs w:val="32"/>
        </w:rPr>
      </w:pPr>
    </w:p>
    <w:p w14:paraId="07B7460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填报人姓名：刘涛  </w:t>
      </w:r>
    </w:p>
    <w:p w14:paraId="70299276">
      <w:pPr>
        <w:rPr>
          <w:rFonts w:hint="eastAsia" w:ascii="仿宋" w:hAnsi="仿宋" w:eastAsia="仿宋" w:cs="仿宋"/>
          <w:sz w:val="32"/>
          <w:szCs w:val="32"/>
        </w:rPr>
      </w:pPr>
    </w:p>
    <w:p w14:paraId="254B426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联系电话：0751-6910313  </w:t>
      </w:r>
    </w:p>
    <w:p w14:paraId="00DDA298">
      <w:pPr>
        <w:rPr>
          <w:rFonts w:hint="eastAsia" w:ascii="仿宋" w:hAnsi="仿宋" w:eastAsia="仿宋" w:cs="仿宋"/>
          <w:sz w:val="32"/>
          <w:szCs w:val="32"/>
        </w:rPr>
      </w:pPr>
    </w:p>
    <w:p w14:paraId="01AC466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填报日期：202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 xml:space="preserve">日  </w:t>
      </w:r>
    </w:p>
    <w:p w14:paraId="3067D15C">
      <w:pPr>
        <w:rPr>
          <w:rFonts w:hint="eastAsia"/>
        </w:rPr>
      </w:pPr>
    </w:p>
    <w:p w14:paraId="2A58ED27">
      <w:pPr>
        <w:rPr>
          <w:rFonts w:hint="eastAsia"/>
        </w:rPr>
      </w:pPr>
    </w:p>
    <w:p w14:paraId="116F9A1D">
      <w:pPr>
        <w:rPr>
          <w:rFonts w:hint="eastAsia"/>
        </w:rPr>
      </w:pPr>
    </w:p>
    <w:p w14:paraId="42FB75A9">
      <w:pPr>
        <w:rPr>
          <w:rFonts w:hint="eastAsia"/>
        </w:rPr>
      </w:pPr>
    </w:p>
    <w:p w14:paraId="1C102E44">
      <w:pPr>
        <w:rPr>
          <w:rFonts w:hint="eastAsia"/>
        </w:rPr>
      </w:pPr>
    </w:p>
    <w:p w14:paraId="7D8A7F9A">
      <w:pPr>
        <w:rPr>
          <w:rFonts w:hint="eastAsia"/>
        </w:rPr>
      </w:pPr>
    </w:p>
    <w:p w14:paraId="09EF48D5">
      <w:pPr>
        <w:rPr>
          <w:rFonts w:hint="eastAsia"/>
        </w:rPr>
      </w:pPr>
    </w:p>
    <w:p w14:paraId="1B3D4287">
      <w:pPr>
        <w:rPr>
          <w:rFonts w:hint="eastAsia"/>
        </w:rPr>
      </w:pPr>
    </w:p>
    <w:p w14:paraId="433A77D2">
      <w:pPr>
        <w:rPr>
          <w:rFonts w:hint="eastAsia"/>
        </w:rPr>
      </w:pPr>
    </w:p>
    <w:p w14:paraId="34006C34">
      <w:pPr>
        <w:rPr>
          <w:rFonts w:hint="eastAsia"/>
        </w:rPr>
      </w:pPr>
    </w:p>
    <w:p w14:paraId="3724DD8C">
      <w:pPr>
        <w:rPr>
          <w:rFonts w:hint="eastAsia"/>
        </w:rPr>
      </w:pPr>
    </w:p>
    <w:p w14:paraId="483D4A67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曲江区202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年度碘缺乏病防治项目绩效自评报告</w:t>
      </w:r>
    </w:p>
    <w:p w14:paraId="22569D7D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年度）</w:t>
      </w:r>
    </w:p>
    <w:p w14:paraId="323CF153">
      <w:pPr>
        <w:rPr>
          <w:rFonts w:hint="eastAsia" w:ascii="仿宋" w:hAnsi="仿宋" w:eastAsia="仿宋" w:cs="仿宋"/>
          <w:sz w:val="32"/>
          <w:szCs w:val="32"/>
        </w:rPr>
      </w:pPr>
    </w:p>
    <w:p w14:paraId="1A98ED1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一、项目基本情况及自评结论 </w:t>
      </w:r>
    </w:p>
    <w:p w14:paraId="750771F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（一）项目概况  </w:t>
      </w:r>
    </w:p>
    <w:p w14:paraId="0B9EEFD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项目背景  </w:t>
      </w:r>
    </w:p>
    <w:p w14:paraId="0C3074C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根据《国家卫生健康委办公厅关于印发地方病预防控制工作规范（试行）的通知》（国卫办疾控发〔2020〕22号）、《全国碘缺乏病监测方案（2016版）》（国卫办疾控发〔2016〕359号）及韶关市卫健局、教育局《202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年韶关市碘缺乏病防治项目技术实施方案》要求，曲江区疾控中心组织实施了202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年碘缺乏病监测工作，旨在巩固防治成果，完善长效防控机制。</w:t>
      </w:r>
    </w:p>
    <w:p w14:paraId="2FE90D5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实施主要内容</w:t>
      </w:r>
    </w:p>
    <w:p w14:paraId="6422F7F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居民户碘盐监测：随机抽取5个镇共200名8-10岁儿童及100名孕妇的家庭食盐，检测碘含量。</w:t>
      </w:r>
    </w:p>
    <w:p w14:paraId="2EA4DAB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尿碘水平监测：采集上述儿童及孕妇尿样，检测尿碘含量。</w:t>
      </w:r>
    </w:p>
    <w:p w14:paraId="5122F4E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防治宣传：开展碘缺乏病防治知识普及活动。</w:t>
      </w:r>
    </w:p>
    <w:p w14:paraId="53757E9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实施程序</w:t>
      </w:r>
    </w:p>
    <w:p w14:paraId="118F6E1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方案制定与培训（4月）</w:t>
      </w:r>
    </w:p>
    <w:p w14:paraId="2AA29A0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现场采样与监测（7月15日前）</w:t>
      </w:r>
    </w:p>
    <w:p w14:paraId="098A75F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数据上报与报告撰写（9月30日前）</w:t>
      </w:r>
    </w:p>
    <w:p w14:paraId="2689AEC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上级督导（12月）</w:t>
      </w:r>
    </w:p>
    <w:p w14:paraId="5070336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项目进展</w:t>
      </w:r>
    </w:p>
    <w:p w14:paraId="5EF662C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按计划完成全部监测任务，数据真实有效，报告及时报送。</w:t>
      </w:r>
    </w:p>
    <w:p w14:paraId="6E0BDC5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监督情况</w:t>
      </w:r>
    </w:p>
    <w:p w14:paraId="1175817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项目全程接受市疾控中心现场督导，确保流程规范、数据准确。</w:t>
      </w:r>
    </w:p>
    <w:p w14:paraId="577630C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（二）自评结论</w:t>
      </w:r>
    </w:p>
    <w:p w14:paraId="75AD403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项目立项科学、管理规范、目标全面达成，社会效益显著。</w:t>
      </w:r>
    </w:p>
    <w:p w14:paraId="0426E28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自评得分：95分（满分100分）</w:t>
      </w:r>
    </w:p>
    <w:p w14:paraId="345D15C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自评等级：优秀</w:t>
      </w:r>
    </w:p>
    <w:p w14:paraId="2AD0A55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评分依据：</w:t>
      </w:r>
    </w:p>
    <w:p w14:paraId="254CE60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目标完成情况（40/40分）</w:t>
      </w:r>
    </w:p>
    <w:p w14:paraId="3D0A51B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资金使用合规性（20/20分）</w:t>
      </w:r>
    </w:p>
    <w:p w14:paraId="5757FE1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社会效益（20/20分）</w:t>
      </w:r>
    </w:p>
    <w:p w14:paraId="40FFF71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项目管理规范性（10/10分）</w:t>
      </w:r>
    </w:p>
    <w:p w14:paraId="0CEB153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存在问题与整改（5/10分，因资金拨付延迟扣5分）</w:t>
      </w:r>
    </w:p>
    <w:p w14:paraId="767F9DC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二、绩效表现</w:t>
      </w:r>
    </w:p>
    <w:p w14:paraId="6DDDA8CD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（一）资金使用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情况以及产生的效益、影响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6124EF9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6C8B495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项目总支出：6290.00元</w:t>
      </w:r>
    </w:p>
    <w:p w14:paraId="506D3C3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资金来源：区级财政拨款</w:t>
      </w:r>
    </w:p>
    <w:p w14:paraId="52DC56C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预算执行率：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62.90</w:t>
      </w:r>
      <w:r>
        <w:rPr>
          <w:rFonts w:hint="eastAsia" w:ascii="仿宋" w:hAnsi="仿宋" w:eastAsia="仿宋" w:cs="仿宋"/>
          <w:sz w:val="32"/>
          <w:szCs w:val="32"/>
        </w:rPr>
        <w:t>%</w:t>
      </w:r>
    </w:p>
    <w:p w14:paraId="7587251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资金用途：</w:t>
      </w:r>
    </w:p>
    <w:p w14:paraId="21C071A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试剂耗材：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6200</w:t>
      </w:r>
      <w:r>
        <w:rPr>
          <w:rFonts w:hint="eastAsia" w:ascii="仿宋" w:hAnsi="仿宋" w:eastAsia="仿宋" w:cs="仿宋"/>
          <w:sz w:val="32"/>
          <w:szCs w:val="32"/>
        </w:rPr>
        <w:t>元</w:t>
      </w:r>
    </w:p>
    <w:p w14:paraId="7C2FFBE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宣传材料制作：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</w:rPr>
        <w:t>元</w:t>
      </w:r>
    </w:p>
    <w:p w14:paraId="78EEEAE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资金管理：专款专用，无超支、挪用、虚报现象。</w:t>
      </w:r>
    </w:p>
    <w:p w14:paraId="6E20DB4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绩效目标完成情况（经济、政治和社会效益）</w:t>
      </w:r>
    </w:p>
    <w:p w14:paraId="64D2716D">
      <w:pPr>
        <w:ind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sz w:val="32"/>
          <w:szCs w:val="32"/>
        </w:rPr>
        <w:t>别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目标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>完成情况</w:t>
      </w:r>
    </w:p>
    <w:p w14:paraId="4577B54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碘盐覆盖率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≥95%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99.33</w:t>
      </w:r>
      <w:r>
        <w:rPr>
          <w:rFonts w:hint="eastAsia" w:ascii="仿宋" w:hAnsi="仿宋" w:eastAsia="仿宋" w:cs="仿宋"/>
          <w:sz w:val="32"/>
          <w:szCs w:val="32"/>
        </w:rPr>
        <w:t>%</w:t>
      </w:r>
    </w:p>
    <w:p w14:paraId="78ACBF1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合格碘盐食用率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≥90%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98.33</w:t>
      </w:r>
      <w:r>
        <w:rPr>
          <w:rFonts w:hint="eastAsia" w:ascii="仿宋" w:hAnsi="仿宋" w:eastAsia="仿宋" w:cs="仿宋"/>
          <w:sz w:val="32"/>
          <w:szCs w:val="32"/>
        </w:rPr>
        <w:t>%</w:t>
      </w:r>
    </w:p>
    <w:p w14:paraId="63E1AA1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儿童尿碘中位数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≥100μg/L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34.2</w:t>
      </w:r>
      <w:r>
        <w:rPr>
          <w:rFonts w:hint="eastAsia" w:ascii="仿宋" w:hAnsi="仿宋" w:eastAsia="仿宋" w:cs="仿宋"/>
          <w:sz w:val="32"/>
          <w:szCs w:val="32"/>
        </w:rPr>
        <w:t>μg/L</w:t>
      </w:r>
    </w:p>
    <w:p w14:paraId="7A85B89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孕妇尿碘中位数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≥150μg/L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52.5</w:t>
      </w:r>
      <w:r>
        <w:rPr>
          <w:rFonts w:hint="eastAsia" w:ascii="仿宋" w:hAnsi="仿宋" w:eastAsia="仿宋" w:cs="仿宋"/>
          <w:sz w:val="32"/>
          <w:szCs w:val="32"/>
        </w:rPr>
        <w:t>μg/L</w:t>
      </w:r>
    </w:p>
    <w:p w14:paraId="74D8AAB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宣传覆盖率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目标人群≥80%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</w:rPr>
        <w:t>%</w:t>
      </w:r>
    </w:p>
    <w:p w14:paraId="5AE9A0D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政治效益：落实国家地方病防控政策，体现政府对重点人群健康的责任担当。</w:t>
      </w:r>
    </w:p>
    <w:p w14:paraId="6294746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社会效益：巩固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曲江</w:t>
      </w:r>
      <w:r>
        <w:rPr>
          <w:rFonts w:hint="eastAsia" w:ascii="仿宋" w:hAnsi="仿宋" w:eastAsia="仿宋" w:cs="仿宋"/>
          <w:sz w:val="32"/>
          <w:szCs w:val="32"/>
        </w:rPr>
        <w:t>区消除碘缺乏病成果，提升居民健康素养，增强科学补碘意识。</w:t>
      </w:r>
    </w:p>
    <w:p w14:paraId="6D8941E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经济效益：降低因碘缺乏导致的智力发育障碍、甲状腺疾病等社会医疗负担。</w:t>
      </w:r>
    </w:p>
    <w:p w14:paraId="032DA42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可持续影响</w:t>
      </w:r>
    </w:p>
    <w:p w14:paraId="57535E7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建立常态化监测机制，为长期防控提供数据支撑。</w:t>
      </w:r>
    </w:p>
    <w:p w14:paraId="2B86B12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通过宣传培训提升基层防保人员能力，形成可复制的工作模式。</w:t>
      </w:r>
    </w:p>
    <w:p w14:paraId="16433F4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项目成果可为今后卫生政策制定和资源分配提供依据。</w:t>
      </w:r>
    </w:p>
    <w:p w14:paraId="6FB36B4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（二）存在问题</w:t>
      </w:r>
    </w:p>
    <w:p w14:paraId="57438D6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资金拨付延迟：项目资金到位时间晚于计划，导致前期采样试剂采购、人员动员等工作推进效率下降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0DD516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基层配合度不足：部分镇村在组织儿童及孕妇采样时配合度一般，需反复沟通。</w:t>
      </w:r>
    </w:p>
    <w:p w14:paraId="47195FE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宣传覆盖面有限：受限于经费和人力，新媒体宣传手段运用不足，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老年</w:t>
      </w:r>
      <w:r>
        <w:rPr>
          <w:rFonts w:hint="eastAsia" w:ascii="仿宋" w:hAnsi="仿宋" w:eastAsia="仿宋" w:cs="仿宋"/>
          <w:sz w:val="32"/>
          <w:szCs w:val="32"/>
        </w:rPr>
        <w:t>群体触达率偏低。</w:t>
      </w:r>
    </w:p>
    <w:p w14:paraId="7157CFD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三、整改措施</w:t>
      </w:r>
    </w:p>
    <w:p w14:paraId="1C64F63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针对上述问题，提出以下整改措施，确保下一年度绩效目标如期实现：</w:t>
      </w:r>
    </w:p>
    <w:p w14:paraId="3A3CC70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（一）完善资金管理机制</w:t>
      </w:r>
    </w:p>
    <w:p w14:paraId="3896BB3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提前申报资金需求：在每年12月底前向区财政局、卫健局报送下年度项目资金预算及用款计划，力争上半年资金到位率达80%以上。</w:t>
      </w:r>
    </w:p>
    <w:p w14:paraId="29EA4D2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建立定期对账制度：由中心财务科与项目负责人每月对账一次，及时发现并反馈资金执行异常情况。</w:t>
      </w:r>
    </w:p>
    <w:p w14:paraId="78BE9DB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预留应急备用金：按项目总预算的10%预留应急资金，应对采样、试剂采购等临时性支出。</w:t>
      </w:r>
    </w:p>
    <w:p w14:paraId="2ED3BA6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（二）加强部门协调与沟通</w:t>
      </w:r>
    </w:p>
    <w:p w14:paraId="173D8CB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与区卫健局、教育局建立季度协调会机制，提前明确采样时间、地点及人员安排。</w:t>
      </w:r>
    </w:p>
    <w:p w14:paraId="171A435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对基层卫生院、学校开展项目前期培训与动员，提高配合度。</w:t>
      </w:r>
    </w:p>
    <w:p w14:paraId="61F4936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（三）优化宣传策略</w:t>
      </w:r>
    </w:p>
    <w:p w14:paraId="608857B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增加微信公众号、短视频平台等新媒体宣传投放，覆盖更多年轻家庭。</w:t>
      </w:r>
    </w:p>
    <w:p w14:paraId="0E81D86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开展“科学补碘进校园”系列活动，将知识普及纳入健康教育课内容。</w:t>
      </w:r>
    </w:p>
    <w:p w14:paraId="46EF32B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（四）强化绩效跟踪</w:t>
      </w:r>
    </w:p>
    <w:p w14:paraId="19ED648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建立项目月度绩效自评表，动态跟踪关键指标（采样进度、检测完成率、资金执行率）。</w:t>
      </w:r>
    </w:p>
    <w:p w14:paraId="0C0156C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对延迟或偏差环节及时预警并调整，确保年度目标不偏离。</w:t>
      </w:r>
    </w:p>
    <w:p w14:paraId="5BE8F19A">
      <w:pPr>
        <w:rPr>
          <w:rFonts w:hint="eastAsia" w:ascii="仿宋" w:hAnsi="仿宋" w:eastAsia="仿宋" w:cs="仿宋"/>
          <w:sz w:val="32"/>
          <w:szCs w:val="32"/>
        </w:rPr>
      </w:pPr>
    </w:p>
    <w:p w14:paraId="34BBC8A9">
      <w:pPr>
        <w:rPr>
          <w:rFonts w:hint="eastAsia" w:ascii="仿宋" w:hAnsi="仿宋" w:eastAsia="仿宋" w:cs="仿宋"/>
          <w:sz w:val="32"/>
          <w:szCs w:val="32"/>
        </w:rPr>
      </w:pPr>
    </w:p>
    <w:p w14:paraId="5936457D">
      <w:pPr>
        <w:ind w:firstLine="2880" w:firstLineChars="9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韶关市曲江区疾病预防控制中心  </w:t>
      </w:r>
    </w:p>
    <w:p w14:paraId="7D44A54B">
      <w:pPr>
        <w:ind w:firstLine="3520" w:firstLineChars="1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 xml:space="preserve">日  </w:t>
      </w:r>
    </w:p>
    <w:p w14:paraId="7F944828">
      <w:pPr>
        <w:rPr>
          <w:rFonts w:hint="eastAsia"/>
        </w:rPr>
      </w:pPr>
    </w:p>
    <w:p w14:paraId="03EC0158">
      <w:pPr>
        <w:rPr>
          <w:rFonts w:hint="eastAsia" w:eastAsiaTheme="minorEastAsia"/>
          <w:lang w:eastAsia="zh-CN"/>
        </w:rPr>
      </w:pPr>
    </w:p>
    <w:p w14:paraId="17A5C8ED">
      <w:pPr>
        <w:rPr>
          <w:rFonts w:hint="eastAsia"/>
        </w:rPr>
      </w:pPr>
    </w:p>
    <w:p w14:paraId="247D838A"/>
    <w:p w14:paraId="1592E6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E24EF"/>
    <w:rsid w:val="187B52BA"/>
    <w:rsid w:val="678C5F06"/>
    <w:rsid w:val="72BE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788</Words>
  <Characters>914</Characters>
  <Lines>0</Lines>
  <Paragraphs>0</Paragraphs>
  <TotalTime>2</TotalTime>
  <ScaleCrop>false</ScaleCrop>
  <LinksUpToDate>false</LinksUpToDate>
  <CharactersWithSpaces>1009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2026-05-26T01:50:00Z</dcterms:created>
  <dc:creator>刘涛</dc:creator>
  <cp:lastModifiedBy>meimei~13640199397</cp:lastModifiedBy>
  <dcterms:modified xsi:type="dcterms:W3CDTF">2026-05-26T02:58:54Z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E1679FE7C64A4B5EB2704F4A4EFE96AE_11</vt:lpwstr>
  </property>
  <property fmtid="{D5CDD505-2E9C-101B-9397-08002B2CF9AE}" pid="4" name="KSOTemplateDocerSaveRecord">
    <vt:lpwstr>eyJoZGlkIjoiNjYyNzY2OWZjYWI2ZmE2NmE1NmFlNmVmZGEyM2QxMDciLCJ1c2VySWQiOiI0NTM0NjU2NTkifQ==</vt:lpwstr>
  </property>
</Properties>
</file>