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798C34">
      <w:pPr>
        <w:keepNext w:val="0"/>
        <w:keepLines w:val="0"/>
        <w:pageBreakBefore w:val="0"/>
        <w:widowControl w:val="0"/>
        <w:kinsoku/>
        <w:wordWrap/>
        <w:overflowPunct/>
        <w:topLinePunct w:val="0"/>
        <w:autoSpaceDE/>
        <w:autoSpaceDN/>
        <w:bidi w:val="0"/>
        <w:adjustRightInd/>
        <w:snapToGrid/>
        <w:spacing w:line="700" w:lineRule="exact"/>
        <w:jc w:val="left"/>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附件</w:t>
      </w:r>
    </w:p>
    <w:p w14:paraId="6C4188CD">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eastAsia" w:ascii="方正小标宋简体" w:hAnsi="方正小标宋简体" w:eastAsia="方正小标宋简体" w:cs="方正小标宋简体"/>
          <w:sz w:val="44"/>
          <w:szCs w:val="52"/>
          <w:lang w:val="en-US" w:eastAsia="zh-CN"/>
        </w:rPr>
      </w:pPr>
      <w:r>
        <w:rPr>
          <w:rFonts w:hint="eastAsia" w:ascii="方正小标宋简体" w:hAnsi="方正小标宋简体" w:eastAsia="方正小标宋简体" w:cs="方正小标宋简体"/>
          <w:sz w:val="44"/>
          <w:szCs w:val="52"/>
          <w:lang w:val="en-US" w:eastAsia="zh-CN"/>
        </w:rPr>
        <w:t>关于制定曲江区义务教育阶段校内</w:t>
      </w:r>
    </w:p>
    <w:p w14:paraId="57F6DD49">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eastAsia" w:ascii="方正小标宋简体" w:hAnsi="方正小标宋简体" w:eastAsia="方正小标宋简体" w:cs="方正小标宋简体"/>
          <w:sz w:val="44"/>
          <w:szCs w:val="52"/>
          <w:lang w:val="en-US" w:eastAsia="zh-CN"/>
        </w:rPr>
      </w:pPr>
      <w:r>
        <w:rPr>
          <w:rFonts w:hint="eastAsia" w:ascii="方正小标宋简体" w:hAnsi="方正小标宋简体" w:eastAsia="方正小标宋简体" w:cs="方正小标宋简体"/>
          <w:sz w:val="44"/>
          <w:szCs w:val="52"/>
          <w:lang w:val="en-US" w:eastAsia="zh-CN"/>
        </w:rPr>
        <w:t>课后服务收费标准的通知</w:t>
      </w:r>
    </w:p>
    <w:p w14:paraId="7539DBF8">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eastAsia" w:ascii="方正小标宋简体" w:hAnsi="方正小标宋简体" w:eastAsia="方正小标宋简体" w:cs="方正小标宋简体"/>
          <w:sz w:val="44"/>
          <w:szCs w:val="52"/>
          <w:lang w:val="en-US" w:eastAsia="zh-CN"/>
        </w:rPr>
      </w:pPr>
      <w:r>
        <w:rPr>
          <w:rFonts w:hint="eastAsia" w:ascii="方正小标宋简体" w:hAnsi="方正小标宋简体" w:eastAsia="方正小标宋简体" w:cs="方正小标宋简体"/>
          <w:sz w:val="44"/>
          <w:szCs w:val="52"/>
          <w:lang w:val="en-US" w:eastAsia="zh-CN"/>
        </w:rPr>
        <w:t>（征求意见稿）</w:t>
      </w:r>
    </w:p>
    <w:p w14:paraId="3602EEAF">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lang w:val="en-US" w:eastAsia="zh-CN"/>
        </w:rPr>
      </w:pPr>
    </w:p>
    <w:p w14:paraId="4F6D3233">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区属有关学校：</w:t>
      </w:r>
    </w:p>
    <w:p w14:paraId="7389E4D2">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为全面提升义务教育学校课后服务水平，</w:t>
      </w:r>
      <w:r>
        <w:rPr>
          <w:rFonts w:hint="eastAsia" w:ascii="仿宋_GB2312" w:hAnsi="仿宋_GB2312" w:eastAsia="仿宋_GB2312" w:cs="仿宋_GB2312"/>
          <w:sz w:val="32"/>
          <w:szCs w:val="40"/>
          <w:lang w:eastAsia="zh-CN"/>
        </w:rPr>
        <w:t>建立</w:t>
      </w:r>
      <w:r>
        <w:rPr>
          <w:rFonts w:hint="eastAsia" w:ascii="仿宋_GB2312" w:hAnsi="仿宋_GB2312" w:eastAsia="仿宋_GB2312" w:cs="仿宋_GB2312"/>
          <w:sz w:val="32"/>
          <w:szCs w:val="40"/>
          <w:lang w:val="en-US" w:eastAsia="zh-CN"/>
        </w:rPr>
        <w:t>和</w:t>
      </w:r>
      <w:r>
        <w:rPr>
          <w:rFonts w:hint="eastAsia" w:ascii="仿宋_GB2312" w:hAnsi="仿宋_GB2312" w:eastAsia="仿宋_GB2312" w:cs="仿宋_GB2312"/>
          <w:sz w:val="32"/>
          <w:szCs w:val="40"/>
          <w:lang w:eastAsia="zh-CN"/>
        </w:rPr>
        <w:t>完善课后服务收费</w:t>
      </w:r>
      <w:r>
        <w:rPr>
          <w:rFonts w:hint="eastAsia" w:ascii="仿宋_GB2312" w:hAnsi="仿宋_GB2312" w:eastAsia="仿宋_GB2312" w:cs="仿宋_GB2312"/>
          <w:sz w:val="32"/>
          <w:szCs w:val="40"/>
          <w:lang w:val="en-US" w:eastAsia="zh-CN"/>
        </w:rPr>
        <w:t>及</w:t>
      </w:r>
      <w:r>
        <w:rPr>
          <w:rFonts w:hint="eastAsia" w:ascii="仿宋_GB2312" w:hAnsi="仿宋_GB2312" w:eastAsia="仿宋_GB2312" w:cs="仿宋_GB2312"/>
          <w:sz w:val="32"/>
          <w:szCs w:val="40"/>
          <w:lang w:eastAsia="zh-CN"/>
        </w:rPr>
        <w:t>经费保障机制，</w:t>
      </w:r>
      <w:r>
        <w:rPr>
          <w:rFonts w:hint="eastAsia" w:ascii="仿宋_GB2312" w:hAnsi="仿宋_GB2312" w:eastAsia="仿宋_GB2312" w:cs="仿宋_GB2312"/>
          <w:sz w:val="32"/>
          <w:szCs w:val="40"/>
          <w:lang w:val="en-US" w:eastAsia="zh-CN"/>
        </w:rPr>
        <w:t>规范校内</w:t>
      </w:r>
      <w:r>
        <w:rPr>
          <w:rFonts w:hint="eastAsia" w:ascii="仿宋_GB2312" w:hAnsi="仿宋_GB2312" w:eastAsia="仿宋_GB2312" w:cs="仿宋_GB2312"/>
          <w:sz w:val="32"/>
          <w:szCs w:val="40"/>
          <w:lang w:eastAsia="zh-CN"/>
        </w:rPr>
        <w:t>课后服务收费</w:t>
      </w:r>
      <w:r>
        <w:rPr>
          <w:rFonts w:hint="eastAsia" w:ascii="仿宋_GB2312" w:hAnsi="仿宋_GB2312" w:eastAsia="仿宋_GB2312" w:cs="仿宋_GB2312"/>
          <w:sz w:val="32"/>
          <w:szCs w:val="40"/>
          <w:lang w:val="en-US" w:eastAsia="zh-CN"/>
        </w:rPr>
        <w:t>管理，</w:t>
      </w:r>
      <w:r>
        <w:rPr>
          <w:rFonts w:hint="eastAsia" w:ascii="仿宋_GB2312" w:hAnsi="仿宋_GB2312" w:eastAsia="仿宋_GB2312" w:cs="仿宋_GB2312"/>
          <w:sz w:val="32"/>
          <w:szCs w:val="40"/>
          <w:lang w:eastAsia="zh-CN"/>
        </w:rPr>
        <w:t>根据《韶关市发展和改革局等四部门关于做好义务教育阶段校内课后服务收费及经费保障工作的通知》（韶发改联〔2024〕37号）等</w:t>
      </w:r>
      <w:r>
        <w:rPr>
          <w:rFonts w:hint="eastAsia" w:ascii="仿宋_GB2312" w:hAnsi="仿宋_GB2312" w:eastAsia="仿宋_GB2312" w:cs="仿宋_GB2312"/>
          <w:sz w:val="32"/>
          <w:szCs w:val="40"/>
          <w:lang w:val="en-US" w:eastAsia="zh-CN"/>
        </w:rPr>
        <w:t>文件</w:t>
      </w:r>
      <w:r>
        <w:rPr>
          <w:rFonts w:hint="eastAsia" w:ascii="仿宋_GB2312" w:hAnsi="仿宋_GB2312" w:eastAsia="仿宋_GB2312" w:cs="仿宋_GB2312"/>
          <w:sz w:val="32"/>
          <w:szCs w:val="40"/>
          <w:lang w:eastAsia="zh-CN"/>
        </w:rPr>
        <w:t>精神，</w:t>
      </w:r>
      <w:r>
        <w:rPr>
          <w:rFonts w:hint="eastAsia" w:ascii="仿宋_GB2312" w:hAnsi="仿宋_GB2312" w:eastAsia="仿宋_GB2312" w:cs="仿宋_GB2312"/>
          <w:sz w:val="32"/>
          <w:szCs w:val="40"/>
          <w:lang w:val="en-US" w:eastAsia="zh-CN"/>
        </w:rPr>
        <w:t>现制定我区义务教育阶段校内课后服务收费标准。</w:t>
      </w:r>
    </w:p>
    <w:p w14:paraId="237E0915">
      <w:pPr>
        <w:pStyle w:val="2"/>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根据相关规定，学校组织的校内课后服务活动，由各地按照成本补偿和非营利的原则，以课后服务成本扣除财政补贴后的差额为基础，统筹考虑本地经济发展水平、学生家庭承受能力、周边同类收费水平等因素，在原则上不高于市级标准上限范围内制定。经成本测算等程序，我区义务教育阶段校内课后服务收费为基本托管和兴趣类拓展两项，实行政府指导价管理。具体收费标准如下：</w:t>
      </w:r>
    </w:p>
    <w:p w14:paraId="5E54EFFC">
      <w:pPr>
        <w:pStyle w:val="3"/>
        <w:rPr>
          <w:rFonts w:hint="eastAsia"/>
          <w:lang w:val="en-US" w:eastAsia="zh-CN"/>
        </w:rPr>
      </w:pPr>
      <w:bookmarkStart w:id="0" w:name="_GoBack"/>
      <w:bookmarkEnd w:id="0"/>
    </w:p>
    <w:p w14:paraId="037E8D76">
      <w:pPr>
        <w:pStyle w:val="4"/>
        <w:bidi w:val="0"/>
        <w:rPr>
          <w:rFonts w:hint="eastAsia" w:ascii="黑体" w:hAnsi="黑体" w:eastAsia="黑体" w:cs="黑体"/>
          <w:lang w:val="en-US" w:eastAsia="zh-CN"/>
        </w:rPr>
      </w:pPr>
      <w:r>
        <w:rPr>
          <w:rFonts w:hint="eastAsia" w:ascii="黑体" w:hAnsi="黑体" w:eastAsia="黑体" w:cs="黑体"/>
          <w:lang w:val="en-US" w:eastAsia="zh-CN"/>
        </w:rPr>
        <w:t>曲江区义务教育阶段校内课后服务收费标准</w:t>
      </w:r>
    </w:p>
    <w:tbl>
      <w:tblPr>
        <w:tblStyle w:val="7"/>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98"/>
        <w:gridCol w:w="2878"/>
        <w:gridCol w:w="2985"/>
      </w:tblGrid>
      <w:tr w14:paraId="1DBCD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2898" w:type="dxa"/>
            <w:tcBorders>
              <w:top w:val="single" w:color="000000" w:sz="4" w:space="0"/>
              <w:left w:val="single" w:color="000000" w:sz="4" w:space="0"/>
              <w:bottom w:val="single" w:color="000000" w:sz="4" w:space="0"/>
              <w:right w:val="single" w:color="000000" w:sz="4" w:space="0"/>
            </w:tcBorders>
            <w:noWrap w:val="0"/>
            <w:vAlign w:val="center"/>
          </w:tcPr>
          <w:p w14:paraId="5517D81F">
            <w:pPr>
              <w:pStyle w:val="5"/>
              <w:bidi w:val="0"/>
              <w:rPr>
                <w:rFonts w:hint="eastAsia"/>
                <w:b/>
                <w:bCs/>
              </w:rPr>
            </w:pPr>
            <w:r>
              <w:rPr>
                <w:rFonts w:hint="eastAsia"/>
                <w:b/>
                <w:bCs/>
                <w:lang w:val="en-US" w:eastAsia="zh-CN"/>
              </w:rPr>
              <w:t>服务内容</w:t>
            </w:r>
          </w:p>
        </w:tc>
        <w:tc>
          <w:tcPr>
            <w:tcW w:w="2878" w:type="dxa"/>
            <w:tcBorders>
              <w:top w:val="single" w:color="000000" w:sz="4" w:space="0"/>
              <w:left w:val="single" w:color="000000" w:sz="4" w:space="0"/>
              <w:bottom w:val="single" w:color="000000" w:sz="4" w:space="0"/>
              <w:right w:val="single" w:color="000000" w:sz="4" w:space="0"/>
            </w:tcBorders>
            <w:noWrap w:val="0"/>
            <w:vAlign w:val="center"/>
          </w:tcPr>
          <w:p w14:paraId="4889715B">
            <w:pPr>
              <w:pStyle w:val="5"/>
              <w:bidi w:val="0"/>
              <w:rPr>
                <w:rFonts w:hint="eastAsia"/>
                <w:b/>
                <w:bCs/>
              </w:rPr>
            </w:pPr>
            <w:r>
              <w:rPr>
                <w:rFonts w:hint="eastAsia"/>
                <w:b/>
                <w:bCs/>
                <w:lang w:val="en-US" w:eastAsia="zh-CN"/>
              </w:rPr>
              <w:t>计算单位</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5F2C9B60">
            <w:pPr>
              <w:pStyle w:val="5"/>
              <w:bidi w:val="0"/>
              <w:rPr>
                <w:rFonts w:hint="eastAsia"/>
                <w:b/>
                <w:bCs/>
              </w:rPr>
            </w:pPr>
            <w:r>
              <w:rPr>
                <w:rFonts w:hint="eastAsia"/>
                <w:b/>
                <w:bCs/>
                <w:lang w:val="en-US" w:eastAsia="zh-CN"/>
              </w:rPr>
              <w:t>收费标准</w:t>
            </w:r>
          </w:p>
        </w:tc>
      </w:tr>
      <w:tr w14:paraId="38E8B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2898" w:type="dxa"/>
            <w:tcBorders>
              <w:top w:val="single" w:color="000000" w:sz="4" w:space="0"/>
              <w:left w:val="single" w:color="000000" w:sz="4" w:space="0"/>
              <w:bottom w:val="single" w:color="000000" w:sz="4" w:space="0"/>
              <w:right w:val="single" w:color="000000" w:sz="4" w:space="0"/>
            </w:tcBorders>
            <w:noWrap w:val="0"/>
            <w:vAlign w:val="center"/>
          </w:tcPr>
          <w:p w14:paraId="3FC482DE">
            <w:pPr>
              <w:pStyle w:val="5"/>
              <w:bidi w:val="0"/>
              <w:rPr>
                <w:rFonts w:hint="eastAsia"/>
              </w:rPr>
            </w:pPr>
            <w:r>
              <w:rPr>
                <w:rFonts w:hint="eastAsia"/>
                <w:lang w:val="en-US" w:eastAsia="zh-CN"/>
              </w:rPr>
              <w:t>基本托管</w:t>
            </w:r>
          </w:p>
        </w:tc>
        <w:tc>
          <w:tcPr>
            <w:tcW w:w="2878" w:type="dxa"/>
            <w:vMerge w:val="restart"/>
            <w:tcBorders>
              <w:top w:val="single" w:color="000000" w:sz="4" w:space="0"/>
              <w:left w:val="single" w:color="000000" w:sz="4" w:space="0"/>
              <w:bottom w:val="single" w:color="000000" w:sz="4" w:space="0"/>
              <w:right w:val="single" w:color="000000" w:sz="4" w:space="0"/>
            </w:tcBorders>
            <w:noWrap w:val="0"/>
            <w:vAlign w:val="center"/>
          </w:tcPr>
          <w:p w14:paraId="65A772D1">
            <w:pPr>
              <w:pStyle w:val="5"/>
              <w:bidi w:val="0"/>
              <w:rPr>
                <w:rFonts w:hint="eastAsia"/>
              </w:rPr>
            </w:pPr>
            <w:r>
              <w:rPr>
                <w:rFonts w:hint="eastAsia"/>
                <w:lang w:val="en-US" w:eastAsia="zh-CN"/>
              </w:rPr>
              <w:t>元/课时·人次</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7B5F39AC">
            <w:pPr>
              <w:pStyle w:val="5"/>
              <w:bidi w:val="0"/>
              <w:rPr>
                <w:rFonts w:hint="eastAsia"/>
              </w:rPr>
            </w:pPr>
            <w:r>
              <w:rPr>
                <w:rFonts w:hint="eastAsia"/>
                <w:lang w:val="en-US" w:eastAsia="zh-CN"/>
              </w:rPr>
              <w:t>2.5</w:t>
            </w:r>
          </w:p>
        </w:tc>
      </w:tr>
      <w:tr w14:paraId="64390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2898" w:type="dxa"/>
            <w:tcBorders>
              <w:top w:val="single" w:color="000000" w:sz="4" w:space="0"/>
              <w:left w:val="single" w:color="000000" w:sz="4" w:space="0"/>
              <w:bottom w:val="single" w:color="000000" w:sz="4" w:space="0"/>
              <w:right w:val="single" w:color="000000" w:sz="4" w:space="0"/>
            </w:tcBorders>
            <w:noWrap w:val="0"/>
            <w:vAlign w:val="center"/>
          </w:tcPr>
          <w:p w14:paraId="35805FE6">
            <w:pPr>
              <w:pStyle w:val="5"/>
              <w:bidi w:val="0"/>
              <w:rPr>
                <w:rFonts w:hint="eastAsia"/>
              </w:rPr>
            </w:pPr>
            <w:r>
              <w:rPr>
                <w:rFonts w:hint="eastAsia"/>
                <w:lang w:val="en-US" w:eastAsia="zh-CN"/>
              </w:rPr>
              <w:t>兴趣类拓展</w:t>
            </w:r>
          </w:p>
        </w:tc>
        <w:tc>
          <w:tcPr>
            <w:tcW w:w="28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5A3C96">
            <w:pPr>
              <w:pStyle w:val="5"/>
              <w:bidi w:val="0"/>
              <w:rPr>
                <w:rFonts w:hint="eastAsia"/>
              </w:rPr>
            </w:pP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31101EFD">
            <w:pPr>
              <w:pStyle w:val="5"/>
              <w:bidi w:val="0"/>
              <w:rPr>
                <w:rFonts w:hint="default"/>
                <w:lang w:val="en-US"/>
              </w:rPr>
            </w:pPr>
            <w:r>
              <w:rPr>
                <w:rFonts w:hint="eastAsia"/>
                <w:lang w:val="en-US" w:eastAsia="zh-CN"/>
              </w:rPr>
              <w:t>10</w:t>
            </w:r>
          </w:p>
        </w:tc>
      </w:tr>
      <w:tr w14:paraId="60032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3" w:hRule="atLeast"/>
        </w:trPr>
        <w:tc>
          <w:tcPr>
            <w:tcW w:w="8761" w:type="dxa"/>
            <w:gridSpan w:val="3"/>
            <w:tcBorders>
              <w:top w:val="single" w:color="000000" w:sz="4" w:space="0"/>
              <w:left w:val="single" w:color="000000" w:sz="4" w:space="0"/>
              <w:bottom w:val="single" w:color="000000" w:sz="4" w:space="0"/>
              <w:right w:val="single" w:color="000000" w:sz="4" w:space="0"/>
            </w:tcBorders>
            <w:noWrap w:val="0"/>
            <w:vAlign w:val="center"/>
          </w:tcPr>
          <w:p w14:paraId="131593FE">
            <w:pPr>
              <w:pStyle w:val="5"/>
              <w:bidi w:val="0"/>
              <w:jc w:val="left"/>
              <w:rPr>
                <w:rFonts w:hint="eastAsia"/>
              </w:rPr>
            </w:pPr>
            <w:r>
              <w:rPr>
                <w:rFonts w:hint="eastAsia"/>
                <w:lang w:val="en-US" w:eastAsia="zh-CN"/>
              </w:rPr>
              <w:t>备注：1.本收费标准为最高限价，学校组织的校内课后服务活动可在本限价内自主确定。2.课时时长以教育部门相关规定为准；3.学校提供课后服务，坚持自愿参与原则，由学生家长自愿选择服务项目；4.对经济困难家庭学生参加课后服务，应参照学生资助政策给予减免。</w:t>
            </w:r>
          </w:p>
        </w:tc>
      </w:tr>
    </w:tbl>
    <w:p w14:paraId="5DFAAC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向学生收取课后服务费时，如市、县两级财政对课后服务经费有补贴，应扣除财政经费补贴部分后据实收取。依据有关规定，各学校引进的非学科类校外培训机构应当取得《中华人民共和国民办学校办学许可证》。</w:t>
      </w:r>
    </w:p>
    <w:p w14:paraId="511DD9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本通知经征求意见、报请区政府审定后，由区发改局与区教育局联合印发。</w:t>
      </w: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BatangChe">
    <w:altName w:val="Segoe Print"/>
    <w:panose1 w:val="02030609000101010101"/>
    <w:charset w:val="00"/>
    <w:family w:val="auto"/>
    <w:pitch w:val="default"/>
    <w:sig w:usb0="00000000" w:usb1="00000000" w:usb2="00000030" w:usb3="00000000" w:csb0="4008009F" w:csb1="DFD7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BB2500"/>
    <w:rsid w:val="12BB58E4"/>
    <w:rsid w:val="14725FD4"/>
    <w:rsid w:val="4F027E1C"/>
    <w:rsid w:val="60143301"/>
    <w:rsid w:val="647951C1"/>
    <w:rsid w:val="6B8167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semiHidden="0" w:name="heading 5"/>
    <w:lsdException w:qFormat="1" w:uiPriority="0" w:semiHidden="0" w:name="heading 6"/>
    <w:lsdException w:qFormat="1"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5"/>
    <w:basedOn w:val="1"/>
    <w:next w:val="1"/>
    <w:unhideWhenUsed/>
    <w:qFormat/>
    <w:uiPriority w:val="0"/>
    <w:pPr>
      <w:keepNext w:val="0"/>
      <w:keepLines w:val="0"/>
      <w:spacing w:beforeLines="0" w:beforeAutospacing="0" w:afterLines="0" w:afterAutospacing="0" w:line="240" w:lineRule="auto"/>
      <w:jc w:val="center"/>
      <w:outlineLvl w:val="4"/>
    </w:pPr>
    <w:rPr>
      <w:rFonts w:ascii="Times New Roman" w:hAnsi="Times New Roman" w:eastAsia="仿宋_GB2312" w:cs="Times New Roman"/>
      <w:sz w:val="32"/>
      <w:szCs w:val="24"/>
    </w:rPr>
  </w:style>
  <w:style w:type="paragraph" w:styleId="5">
    <w:name w:val="heading 6"/>
    <w:basedOn w:val="1"/>
    <w:next w:val="1"/>
    <w:unhideWhenUsed/>
    <w:qFormat/>
    <w:uiPriority w:val="0"/>
    <w:pPr>
      <w:keepNext w:val="0"/>
      <w:keepLines w:val="0"/>
      <w:spacing w:beforeLines="0" w:beforeAutospacing="0" w:afterLines="0" w:afterAutospacing="0" w:line="400" w:lineRule="exact"/>
      <w:ind w:firstLine="0" w:firstLineChars="0"/>
      <w:jc w:val="center"/>
      <w:outlineLvl w:val="5"/>
    </w:pPr>
    <w:rPr>
      <w:rFonts w:ascii="Times New Roman" w:hAnsi="Times New Roman" w:eastAsia="宋体"/>
      <w:sz w:val="24"/>
    </w:rPr>
  </w:style>
  <w:style w:type="paragraph" w:styleId="6">
    <w:name w:val="heading 7"/>
    <w:basedOn w:val="1"/>
    <w:next w:val="1"/>
    <w:unhideWhenUsed/>
    <w:qFormat/>
    <w:uiPriority w:val="0"/>
    <w:pPr>
      <w:keepNext w:val="0"/>
      <w:keepLines w:val="0"/>
      <w:overflowPunct w:val="0"/>
      <w:spacing w:beforeLines="0" w:beforeAutospacing="0" w:afterLines="0" w:afterAutospacing="0" w:line="600" w:lineRule="exact"/>
      <w:ind w:firstLine="640" w:firstLineChars="200"/>
      <w:jc w:val="both"/>
      <w:outlineLvl w:val="6"/>
    </w:pPr>
    <w:rPr>
      <w:rFonts w:ascii="Times New Roman" w:hAnsi="Times New Roman" w:eastAsia="仿宋_GB2312" w:cs="BatangChe"/>
      <w:sz w:val="32"/>
      <w:szCs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Lines="0" w:afterAutospacing="0"/>
    </w:pPr>
    <w:rPr>
      <w:rFonts w:ascii="Times New Roman" w:hAnsi="Times New Roman"/>
    </w:rPr>
  </w:style>
  <w:style w:type="paragraph" w:styleId="3">
    <w:name w:val="Title"/>
    <w:basedOn w:val="1"/>
    <w:next w:val="1"/>
    <w:qFormat/>
    <w:uiPriority w:val="0"/>
    <w:pPr>
      <w:widowControl/>
      <w:spacing w:before="240" w:after="60" w:line="560" w:lineRule="exact"/>
      <w:outlineLvl w:val="0"/>
    </w:pPr>
    <w:rPr>
      <w:rFonts w:ascii="Arial" w:hAnsi="Arial" w:eastAsia="华文中宋" w:cs="Arial"/>
      <w:b/>
      <w:bCs/>
      <w:color w:val="FF0000"/>
      <w:kern w:val="0"/>
      <w:sz w:val="84"/>
      <w:szCs w:val="32"/>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635</Words>
  <Characters>646</Characters>
  <Lines>0</Lines>
  <Paragraphs>0</Paragraphs>
  <TotalTime>261</TotalTime>
  <ScaleCrop>false</ScaleCrop>
  <LinksUpToDate>false</LinksUpToDate>
  <CharactersWithSpaces>646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2025-08-15T00:38:00Z</dcterms:created>
  <dc:creator>Administrator</dc:creator>
  <cp:lastModifiedBy>无名氏</cp:lastModifiedBy>
  <cp:lastPrinted>2026-06-24T03:47:48Z</cp:lastPrinted>
  <dcterms:modified xsi:type="dcterms:W3CDTF">2026-06-24T03:52:36Z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74D89AC897494805A5B6F952841881B6_12</vt:lpwstr>
  </property>
  <property fmtid="{D5CDD505-2E9C-101B-9397-08002B2CF9AE}" pid="4" name="KSOTemplateDocerSaveRecord">
    <vt:lpwstr>eyJoZGlkIjoiMzc1MTc4YjJhZGQxODFlODBiMTYxYTdkNjFhMDA5YjIiLCJ1c2VySWQiOiI4Mjk4MjkwNzMifQ==</vt:lpwstr>
  </property>
</Properties>
</file>