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24613">
      <w:pPr>
        <w:pStyle w:val="3"/>
        <w:keepNext/>
        <w:keepLines/>
        <w:pageBreakBefore w:val="0"/>
        <w:widowControl w:val="0"/>
        <w:kinsoku/>
        <w:wordWrap/>
        <w:overflowPunct/>
        <w:topLinePunct w:val="0"/>
        <w:autoSpaceDE/>
        <w:autoSpaceDN/>
        <w:bidi w:val="0"/>
        <w:adjustRightInd/>
        <w:snapToGrid/>
        <w:spacing w:before="0" w:beforeLines="0" w:after="0" w:afterLines="0" w:line="560" w:lineRule="exact"/>
        <w:jc w:val="center"/>
        <w:textAlignment w:val="auto"/>
        <w:rPr>
          <w:rFonts w:hint="default" w:ascii="方正小标宋简体" w:hAnsi="方正小标宋简体" w:eastAsia="方正小标宋简体" w:cs="方正小标宋简体"/>
          <w:b w:val="0"/>
          <w:bCs/>
          <w:lang w:val="en-US" w:eastAsia="zh-CN"/>
        </w:rPr>
      </w:pPr>
      <w:r>
        <w:rPr>
          <w:rFonts w:hint="eastAsia" w:ascii="方正小标宋简体" w:hAnsi="方正小标宋简体" w:eastAsia="方正小标宋简体" w:cs="方正小标宋简体"/>
          <w:b w:val="0"/>
          <w:bCs/>
          <w:lang w:val="en-US" w:eastAsia="zh-CN"/>
        </w:rPr>
        <w:t>曲江区新时代文明实践中心2024年工作总结和2025年工作计划</w:t>
      </w:r>
    </w:p>
    <w:p w14:paraId="2E28F8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p>
    <w:p w14:paraId="736F27C0">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textAlignment w:val="auto"/>
        <w:outlineLvl w:val="9"/>
        <w:rPr>
          <w:rFonts w:hint="default" w:ascii="仿宋_GB2312" w:hAnsi="仿宋_GB2312" w:eastAsia="仿宋_GB2312" w:cs="仿宋_GB2312"/>
          <w:b/>
          <w:bCs/>
          <w:sz w:val="32"/>
          <w:szCs w:val="32"/>
          <w:u w:val="none"/>
          <w:lang w:val="en-US" w:eastAsia="zh-CN"/>
          <w14:textFill>
            <w14:gradFill>
              <w14:gsLst>
                <w14:gs w14:pos="0">
                  <w14:srgbClr w14:val="012D86"/>
                </w14:gs>
                <w14:gs w14:pos="100000">
                  <w14:srgbClr w14:val="0E2557"/>
                </w14:gs>
              </w14:gsLst>
              <w14:lin w14:scaled="0"/>
            </w14:gradFill>
          </w14:textFill>
        </w:rPr>
      </w:pPr>
      <w:r>
        <w:rPr>
          <w:rFonts w:hint="eastAsia" w:ascii="仿宋_GB2312" w:hAnsi="仿宋_GB2312" w:eastAsia="仿宋_GB2312" w:cs="仿宋_GB2312"/>
          <w:b w:val="0"/>
          <w:bCs w:val="0"/>
          <w:color w:val="000000"/>
          <w:sz w:val="32"/>
          <w:szCs w:val="32"/>
          <w:u w:val="none"/>
          <w:lang w:val="en-US" w:eastAsia="zh-CN"/>
        </w:rPr>
        <w:t>区新时代文明实践中心坚持以习近平新时代中国特色社会主义思想为指导，认真贯彻落实党的二十届三中全会精神，积极</w:t>
      </w:r>
      <w:r>
        <w:rPr>
          <w:rFonts w:hint="eastAsia" w:ascii="仿宋_GB2312" w:hAnsi="宋体" w:eastAsia="仿宋_GB2312" w:cs="仿宋_GB2312"/>
          <w:color w:val="000000"/>
          <w:kern w:val="0"/>
          <w:sz w:val="31"/>
          <w:szCs w:val="31"/>
          <w:lang w:val="en-US" w:eastAsia="zh-CN" w:bidi="ar"/>
        </w:rPr>
        <w:t>推动文明培育、文明实践、文明创建等工作，</w:t>
      </w:r>
      <w:r>
        <w:rPr>
          <w:rFonts w:hint="eastAsia" w:ascii="仿宋_GB2312" w:hAnsi="仿宋_GB2312" w:eastAsia="仿宋_GB2312" w:cs="仿宋_GB2312"/>
          <w:sz w:val="32"/>
          <w:szCs w:val="32"/>
          <w:u w:val="none"/>
          <w:lang w:val="en-US" w:eastAsia="zh-CN"/>
        </w:rPr>
        <w:t>取得了一定的成绩。现将有关工作总结如下：</w:t>
      </w:r>
    </w:p>
    <w:p w14:paraId="5E1829E4">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20" w:firstLineChars="200"/>
        <w:textAlignment w:val="auto"/>
        <w:outlineLvl w:val="9"/>
        <w:rPr>
          <w:rFonts w:hint="eastAsia" w:ascii="微软雅黑" w:hAnsi="微软雅黑" w:eastAsia="微软雅黑" w:cs="微软雅黑"/>
          <w:color w:val="000000"/>
          <w:kern w:val="0"/>
          <w:sz w:val="31"/>
          <w:szCs w:val="31"/>
          <w:lang w:val="en-US" w:eastAsia="zh-CN" w:bidi="ar"/>
        </w:rPr>
      </w:pPr>
      <w:r>
        <w:rPr>
          <w:rFonts w:hint="eastAsia" w:ascii="微软雅黑" w:hAnsi="微软雅黑" w:eastAsia="微软雅黑" w:cs="微软雅黑"/>
          <w:color w:val="000000"/>
          <w:kern w:val="0"/>
          <w:sz w:val="31"/>
          <w:szCs w:val="31"/>
          <w:lang w:val="en-US" w:eastAsia="zh-CN" w:bidi="ar"/>
        </w:rPr>
        <w:t>一、2024年工作总结</w:t>
      </w:r>
    </w:p>
    <w:p w14:paraId="2D1AB05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22" w:firstLineChars="200"/>
        <w:textAlignment w:val="auto"/>
        <w:outlineLvl w:val="9"/>
        <w:rPr>
          <w:rFonts w:hint="eastAsia" w:ascii="楷体_GB2312" w:hAnsi="楷体_GB2312" w:eastAsia="楷体_GB2312" w:cs="楷体_GB2312"/>
          <w:b/>
          <w:bCs/>
          <w:color w:val="000000"/>
          <w:kern w:val="0"/>
          <w:sz w:val="31"/>
          <w:szCs w:val="31"/>
          <w:lang w:val="en-US" w:eastAsia="zh-CN" w:bidi="ar"/>
        </w:rPr>
      </w:pPr>
      <w:r>
        <w:rPr>
          <w:rFonts w:hint="eastAsia" w:ascii="楷体_GB2312" w:hAnsi="楷体_GB2312" w:eastAsia="楷体_GB2312" w:cs="楷体_GB2312"/>
          <w:b/>
          <w:bCs/>
          <w:color w:val="000000"/>
          <w:kern w:val="0"/>
          <w:sz w:val="31"/>
          <w:szCs w:val="31"/>
          <w:lang w:val="en-US" w:eastAsia="zh-CN" w:bidi="ar"/>
        </w:rPr>
        <w:t>（一）新时代文明实践中心（所、站）建设情况</w:t>
      </w:r>
    </w:p>
    <w:p w14:paraId="716C1B86">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20" w:firstLineChars="200"/>
        <w:textAlignment w:val="auto"/>
        <w:outlineLvl w:val="9"/>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我区持续深入拓展新时代文明实践中心建设，全区共建成1个新时代文明实践中心、10个新时代文明所、111个新时代文明实践站，实现三级全覆盖。</w:t>
      </w:r>
    </w:p>
    <w:p w14:paraId="2E79AE30">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22" w:firstLineChars="200"/>
        <w:textAlignment w:val="auto"/>
        <w:outlineLvl w:val="9"/>
        <w:rPr>
          <w:rFonts w:hint="eastAsia" w:ascii="楷体_GB2312" w:hAnsi="楷体_GB2312" w:eastAsia="楷体_GB2312" w:cs="楷体_GB2312"/>
          <w:b/>
          <w:bCs/>
          <w:color w:val="000000"/>
          <w:kern w:val="0"/>
          <w:sz w:val="31"/>
          <w:szCs w:val="31"/>
          <w:lang w:val="en-US" w:eastAsia="zh-CN" w:bidi="ar"/>
        </w:rPr>
      </w:pPr>
      <w:r>
        <w:rPr>
          <w:rFonts w:hint="eastAsia" w:ascii="楷体_GB2312" w:hAnsi="楷体_GB2312" w:eastAsia="楷体_GB2312" w:cs="楷体_GB2312"/>
          <w:b/>
          <w:bCs/>
          <w:color w:val="000000"/>
          <w:kern w:val="0"/>
          <w:sz w:val="31"/>
          <w:szCs w:val="31"/>
          <w:lang w:val="en-US" w:eastAsia="zh-CN" w:bidi="ar"/>
        </w:rPr>
        <w:t>（二）工作措施</w:t>
      </w:r>
    </w:p>
    <w:p w14:paraId="2F37E8A7">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20" w:firstLineChars="200"/>
        <w:textAlignment w:val="auto"/>
        <w:outlineLvl w:val="9"/>
        <w:rPr>
          <w:rFonts w:hint="eastAsia" w:ascii="仿宋_GB2312" w:hAnsi="仿宋_GB2312" w:eastAsia="仿宋_GB2312" w:cs="仿宋_GB2312"/>
          <w:snapToGrid/>
          <w:color w:val="auto"/>
          <w:sz w:val="32"/>
          <w:szCs w:val="32"/>
          <w:highlight w:val="none"/>
          <w:lang w:val="en-US" w:eastAsia="zh-CN"/>
        </w:rPr>
      </w:pPr>
      <w:r>
        <w:rPr>
          <w:rFonts w:hint="eastAsia" w:ascii="仿宋_GB2312" w:hAnsi="宋体" w:eastAsia="仿宋_GB2312" w:cs="仿宋_GB2312"/>
          <w:color w:val="000000"/>
          <w:kern w:val="0"/>
          <w:sz w:val="31"/>
          <w:szCs w:val="31"/>
          <w:lang w:val="en-US" w:eastAsia="zh-CN" w:bidi="ar"/>
        </w:rPr>
        <w:t xml:space="preserve">  </w:t>
      </w:r>
      <w:r>
        <w:rPr>
          <w:rFonts w:hint="eastAsia" w:ascii="仿宋_GB2312" w:hAnsi="宋体" w:eastAsia="仿宋_GB2312" w:cs="仿宋_GB2312"/>
          <w:b/>
          <w:bCs/>
          <w:color w:val="000000"/>
          <w:kern w:val="0"/>
          <w:sz w:val="31"/>
          <w:szCs w:val="31"/>
          <w:lang w:val="en-US" w:eastAsia="zh-CN" w:bidi="ar"/>
        </w:rPr>
        <w:t>1.</w:t>
      </w:r>
      <w:r>
        <w:rPr>
          <w:rFonts w:hint="eastAsia" w:ascii="仿宋_GB2312" w:hAnsi="仿宋_GB2312" w:eastAsia="仿宋_GB2312" w:cs="仿宋_GB2312"/>
          <w:b/>
          <w:bCs/>
          <w:i w:val="0"/>
          <w:iCs w:val="0"/>
          <w:caps w:val="0"/>
          <w:color w:val="auto"/>
          <w:spacing w:val="0"/>
          <w:sz w:val="32"/>
          <w:szCs w:val="32"/>
          <w:u w:val="none"/>
          <w:shd w:val="clear" w:color="auto" w:fill="FFFFFF"/>
          <w:lang w:val="en-US" w:eastAsia="zh-CN"/>
        </w:rPr>
        <w:t>持</w:t>
      </w:r>
      <w:r>
        <w:rPr>
          <w:rFonts w:hint="eastAsia" w:ascii="仿宋_GB2312" w:hAnsi="仿宋_GB2312" w:eastAsia="仿宋_GB2312" w:cs="仿宋_GB2312"/>
          <w:b/>
          <w:bCs/>
          <w:snapToGrid/>
          <w:color w:val="auto"/>
          <w:sz w:val="32"/>
          <w:szCs w:val="32"/>
          <w:highlight w:val="none"/>
          <w:lang w:val="en-US" w:eastAsia="zh-CN"/>
        </w:rPr>
        <w:t>续推动文明实践阵地建设。</w:t>
      </w:r>
      <w:r>
        <w:rPr>
          <w:rFonts w:hint="eastAsia" w:ascii="仿宋_GB2312" w:hAnsi="仿宋_GB2312" w:eastAsia="仿宋_GB2312" w:cs="仿宋_GB2312"/>
          <w:color w:val="auto"/>
          <w:sz w:val="32"/>
          <w:szCs w:val="32"/>
          <w:u w:val="none"/>
          <w:lang w:val="en-US" w:eastAsia="zh-CN"/>
        </w:rPr>
        <w:t>区文明办于今年初印发了《关于进一步提升新时代文明实践中上所站建设水平的通知》，组织人员深入各镇街、社区、村委，全覆盖检查指导各新时代文明实践所站建设提升工作。抓好巡查反馈问题整改，指出各新时代文明实践所、站存在问题并形成专题通报，督促各镇街抓好整改。各镇街有效</w:t>
      </w:r>
      <w:r>
        <w:rPr>
          <w:rFonts w:hint="eastAsia" w:ascii="仿宋_GB2312" w:hAnsi="仿宋_GB2312" w:eastAsia="仿宋_GB2312" w:cs="仿宋_GB2312"/>
          <w:snapToGrid/>
          <w:color w:val="auto"/>
          <w:sz w:val="32"/>
          <w:szCs w:val="32"/>
          <w:highlight w:val="none"/>
          <w:lang w:eastAsia="zh-CN"/>
        </w:rPr>
        <w:t>整合</w:t>
      </w:r>
      <w:r>
        <w:rPr>
          <w:rFonts w:hint="eastAsia" w:ascii="仿宋_GB2312" w:hAnsi="仿宋_GB2312" w:eastAsia="仿宋_GB2312" w:cs="仿宋_GB2312"/>
          <w:snapToGrid/>
          <w:color w:val="auto"/>
          <w:sz w:val="32"/>
          <w:szCs w:val="32"/>
          <w:highlight w:val="none"/>
          <w:lang w:val="en-US" w:eastAsia="zh-CN"/>
        </w:rPr>
        <w:t>新时代文明实践讲堂</w:t>
      </w:r>
      <w:r>
        <w:rPr>
          <w:rFonts w:hint="eastAsia" w:ascii="仿宋_GB2312" w:hAnsi="仿宋_GB2312" w:eastAsia="仿宋_GB2312" w:cs="仿宋_GB2312"/>
          <w:snapToGrid/>
          <w:color w:val="auto"/>
          <w:sz w:val="32"/>
          <w:szCs w:val="32"/>
          <w:highlight w:val="none"/>
          <w:lang w:eastAsia="zh-CN"/>
        </w:rPr>
        <w:t>、</w:t>
      </w:r>
      <w:r>
        <w:rPr>
          <w:rFonts w:hint="eastAsia" w:ascii="仿宋_GB2312" w:hAnsi="仿宋_GB2312" w:eastAsia="仿宋_GB2312" w:cs="仿宋_GB2312"/>
          <w:snapToGrid/>
          <w:color w:val="auto"/>
          <w:sz w:val="32"/>
          <w:szCs w:val="32"/>
          <w:highlight w:val="none"/>
          <w:lang w:val="en-US" w:eastAsia="zh-CN"/>
        </w:rPr>
        <w:t>读书室</w:t>
      </w:r>
      <w:r>
        <w:rPr>
          <w:rFonts w:hint="eastAsia" w:ascii="仿宋_GB2312" w:hAnsi="仿宋_GB2312" w:eastAsia="仿宋_GB2312" w:cs="仿宋_GB2312"/>
          <w:snapToGrid/>
          <w:color w:val="auto"/>
          <w:sz w:val="32"/>
          <w:szCs w:val="32"/>
          <w:highlight w:val="none"/>
          <w:lang w:eastAsia="zh-CN"/>
        </w:rPr>
        <w:t>、</w:t>
      </w:r>
      <w:r>
        <w:rPr>
          <w:rFonts w:hint="eastAsia" w:ascii="仿宋_GB2312" w:hAnsi="仿宋_GB2312" w:eastAsia="仿宋_GB2312" w:cs="仿宋_GB2312"/>
          <w:snapToGrid/>
          <w:color w:val="auto"/>
          <w:sz w:val="32"/>
          <w:szCs w:val="32"/>
          <w:highlight w:val="none"/>
          <w:lang w:val="en-US" w:eastAsia="zh-CN"/>
        </w:rPr>
        <w:t>阅览室、乡村舞台、休闲场馆等公共文化资源</w:t>
      </w:r>
      <w:r>
        <w:rPr>
          <w:rFonts w:hint="eastAsia" w:ascii="仿宋_GB2312" w:hAnsi="仿宋_GB2312" w:eastAsia="仿宋_GB2312" w:cs="仿宋_GB2312"/>
          <w:snapToGrid/>
          <w:color w:val="auto"/>
          <w:sz w:val="32"/>
          <w:szCs w:val="32"/>
          <w:highlight w:val="none"/>
          <w:lang w:eastAsia="zh-CN"/>
        </w:rPr>
        <w:t>，</w:t>
      </w:r>
      <w:r>
        <w:rPr>
          <w:rFonts w:hint="eastAsia" w:ascii="仿宋_GB2312" w:hAnsi="仿宋_GB2312" w:eastAsia="仿宋_GB2312" w:cs="仿宋_GB2312"/>
          <w:color w:val="auto"/>
          <w:sz w:val="32"/>
          <w:szCs w:val="32"/>
          <w:u w:val="none"/>
          <w:lang w:val="en-US" w:eastAsia="zh-CN"/>
        </w:rPr>
        <w:t>全区121个新时代文明实践所中心（站）已按《通知》要求全面完成提升建设。结合</w:t>
      </w:r>
      <w:r>
        <w:rPr>
          <w:rFonts w:hint="eastAsia" w:ascii="仿宋_GB2312" w:hAnsi="仿宋_GB2312" w:eastAsia="仿宋_GB2312" w:cs="仿宋_GB2312"/>
          <w:snapToGrid/>
          <w:color w:val="auto"/>
          <w:sz w:val="32"/>
          <w:szCs w:val="32"/>
          <w:highlight w:val="none"/>
          <w:lang w:val="en-US" w:eastAsia="zh-CN"/>
        </w:rPr>
        <w:t>各镇新时代文明实践所实际，以及基础设施较好、文化氛围浓厚、群众基础较好的村居打造一批文明实践示范所站，助力罗坑镇中心坝、</w:t>
      </w:r>
      <w:r>
        <w:rPr>
          <w:rFonts w:hint="eastAsia" w:ascii="仿宋_GB2312" w:hAnsi="仿宋_GB2312" w:eastAsia="仿宋_GB2312" w:cs="仿宋_GB2312"/>
          <w:sz w:val="32"/>
          <w:szCs w:val="32"/>
          <w:lang w:val="en-US" w:eastAsia="zh-CN"/>
        </w:rPr>
        <w:t>沙溪镇中心村、马坝镇龙岗村、枫湾镇石峰</w:t>
      </w:r>
      <w:r>
        <w:rPr>
          <w:rFonts w:hint="eastAsia" w:ascii="仿宋_GB2312" w:hAnsi="仿宋_GB2312" w:eastAsia="仿宋_GB2312" w:cs="仿宋_GB2312"/>
          <w:snapToGrid/>
          <w:color w:val="auto"/>
          <w:sz w:val="32"/>
          <w:szCs w:val="32"/>
          <w:highlight w:val="none"/>
          <w:lang w:val="en-US" w:eastAsia="zh-CN"/>
        </w:rPr>
        <w:t>村</w:t>
      </w:r>
      <w:r>
        <w:rPr>
          <w:rFonts w:hint="eastAsia" w:ascii="仿宋_GB2312" w:hAnsi="仿宋_GB2312" w:eastAsia="仿宋_GB2312" w:cs="仿宋_GB2312"/>
          <w:sz w:val="32"/>
          <w:szCs w:val="32"/>
          <w:lang w:val="en-US" w:eastAsia="zh-CN"/>
        </w:rPr>
        <w:t>、白土镇苏拱村、樟市镇流坑村等一批典型村打造</w:t>
      </w:r>
      <w:r>
        <w:rPr>
          <w:rFonts w:hint="eastAsia" w:ascii="仿宋_GB2312" w:hAnsi="仿宋_GB2312" w:eastAsia="仿宋_GB2312" w:cs="仿宋_GB2312"/>
          <w:snapToGrid/>
          <w:color w:val="auto"/>
          <w:sz w:val="32"/>
          <w:szCs w:val="32"/>
          <w:highlight w:val="none"/>
          <w:lang w:val="en-US" w:eastAsia="zh-CN"/>
        </w:rPr>
        <w:t>茶文化、矿地文化、九龄文化、红色文化、东坡文化、孝文化等具有本地文化内涵的新时代文明实践示范站，推动</w:t>
      </w:r>
      <w:r>
        <w:rPr>
          <w:rFonts w:hint="eastAsia" w:ascii="仿宋_GB2312" w:hAnsi="仿宋_GB2312" w:eastAsia="仿宋_GB2312" w:cs="仿宋_GB2312"/>
          <w:sz w:val="32"/>
          <w:szCs w:val="32"/>
          <w:lang w:val="en-US" w:eastAsia="zh-CN"/>
        </w:rPr>
        <w:t>马坝镇水文村、沙溪镇东华村、大塘镇红新村、东岗岭村、汤溪村、枫湾镇新村村、樟市镇光辉村等一批典型有效提升新时代文明实践站建设，</w:t>
      </w:r>
      <w:r>
        <w:rPr>
          <w:rFonts w:hint="eastAsia" w:ascii="仿宋_GB2312" w:hAnsi="仿宋_GB2312" w:eastAsia="仿宋_GB2312" w:cs="仿宋_GB2312"/>
          <w:snapToGrid/>
          <w:color w:val="auto"/>
          <w:sz w:val="32"/>
          <w:szCs w:val="32"/>
          <w:highlight w:val="none"/>
          <w:lang w:val="en-US" w:eastAsia="zh-CN"/>
        </w:rPr>
        <w:t>让文明实践处处可见、时时可感。</w:t>
      </w:r>
    </w:p>
    <w:p w14:paraId="37B0EDED">
      <w:pPr>
        <w:keepNext w:val="0"/>
        <w:keepLines w:val="0"/>
        <w:pageBreakBefore w:val="0"/>
        <w:widowControl w:val="0"/>
        <w:tabs>
          <w:tab w:val="left" w:pos="3197"/>
        </w:tabs>
        <w:kinsoku/>
        <w:wordWrap/>
        <w:overflowPunct/>
        <w:topLinePunct w:val="0"/>
        <w:autoSpaceDE/>
        <w:autoSpaceDN/>
        <w:bidi w:val="0"/>
        <w:adjustRightInd w:val="0"/>
        <w:snapToGrid/>
        <w:spacing w:line="60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napToGrid/>
          <w:color w:val="auto"/>
          <w:sz w:val="32"/>
          <w:szCs w:val="32"/>
          <w:highlight w:val="none"/>
          <w:lang w:val="en-US" w:eastAsia="zh-CN"/>
        </w:rPr>
        <w:t>2.</w:t>
      </w:r>
      <w:r>
        <w:rPr>
          <w:rFonts w:hint="eastAsia" w:ascii="仿宋_GB2312" w:hAnsi="仿宋_GB2312" w:eastAsia="仿宋_GB2312" w:cs="仿宋_GB2312"/>
          <w:b/>
          <w:bCs/>
          <w:sz w:val="32"/>
          <w:szCs w:val="32"/>
          <w:u w:val="none"/>
          <w:lang w:val="en-US" w:eastAsia="zh-CN"/>
        </w:rPr>
        <w:t>加强志愿服务，有效开展实践活动。</w:t>
      </w:r>
      <w:r>
        <w:rPr>
          <w:rFonts w:hint="eastAsia" w:ascii="仿宋_GB2312" w:hAnsi="仿宋_GB2312" w:eastAsia="仿宋_GB2312" w:cs="仿宋_GB2312"/>
          <w:b w:val="0"/>
          <w:bCs w:val="0"/>
          <w:sz w:val="32"/>
          <w:szCs w:val="32"/>
          <w:u w:val="none"/>
          <w:lang w:val="en-US" w:eastAsia="zh-CN"/>
        </w:rPr>
        <w:t>截至</w:t>
      </w:r>
      <w:r>
        <w:rPr>
          <w:rFonts w:hint="eastAsia" w:ascii="仿宋_GB2312" w:hAnsi="仿宋_GB2312" w:eastAsia="仿宋_GB2312" w:cs="仿宋_GB2312"/>
          <w:sz w:val="32"/>
          <w:szCs w:val="32"/>
          <w:highlight w:val="none"/>
          <w:lang w:val="en-US" w:eastAsia="zh-CN"/>
        </w:rPr>
        <w:t>2024年11月底，</w:t>
      </w:r>
      <w:r>
        <w:rPr>
          <w:rFonts w:hint="eastAsia" w:ascii="仿宋_GB2312" w:hAnsi="仿宋_GB2312" w:eastAsia="仿宋_GB2312" w:cs="仿宋_GB2312"/>
          <w:color w:val="auto"/>
          <w:sz w:val="32"/>
          <w:szCs w:val="32"/>
          <w:highlight w:val="none"/>
          <w:lang w:val="en-US" w:eastAsia="zh-CN"/>
        </w:rPr>
        <w:t>我区在i志愿系统实名注册登记的有33707名志愿者，已成立志愿服务组织、志愿服务队243支，</w:t>
      </w:r>
      <w:r>
        <w:rPr>
          <w:rFonts w:hint="eastAsia" w:ascii="仿宋_GB2312" w:hAnsi="仿宋_GB2312" w:eastAsia="仿宋_GB2312" w:cs="仿宋_GB2312"/>
          <w:sz w:val="32"/>
          <w:szCs w:val="32"/>
          <w:highlight w:val="none"/>
          <w:lang w:val="en-US" w:eastAsia="zh-CN"/>
        </w:rPr>
        <w:t>青年志愿者占比在80%以上，志愿队伍年轻庞大而有活力。</w:t>
      </w:r>
      <w:r>
        <w:rPr>
          <w:rFonts w:hint="eastAsia" w:ascii="仿宋_GB2312" w:hAnsi="仿宋_GB2312" w:eastAsia="仿宋_GB2312" w:cs="仿宋_GB2312"/>
          <w:b w:val="0"/>
          <w:bCs w:val="0"/>
          <w:color w:val="000000"/>
          <w:sz w:val="32"/>
          <w:szCs w:val="32"/>
          <w:u w:val="none"/>
          <w:lang w:val="en-US" w:eastAsia="zh-CN"/>
        </w:rPr>
        <w:t>区文明办等七个部门联合下发了《韶关市曲江区关于开展农村</w:t>
      </w:r>
      <w:r>
        <w:rPr>
          <w:rFonts w:hint="eastAsia" w:ascii="仿宋_GB2312" w:hAnsi="仿宋_GB2312" w:eastAsia="仿宋_GB2312" w:cs="仿宋_GB2312"/>
          <w:b w:val="0"/>
          <w:bCs w:val="0"/>
          <w:color w:val="auto"/>
          <w:sz w:val="32"/>
          <w:szCs w:val="32"/>
          <w:highlight w:val="none"/>
          <w:lang w:val="en-US" w:eastAsia="zh-CN"/>
        </w:rPr>
        <w:t>精神文明</w:t>
      </w:r>
      <w:r>
        <w:rPr>
          <w:rFonts w:hint="eastAsia" w:ascii="仿宋_GB2312" w:hAnsi="仿宋_GB2312" w:eastAsia="仿宋_GB2312" w:cs="仿宋_GB2312"/>
          <w:b w:val="0"/>
          <w:bCs w:val="0"/>
          <w:color w:val="000000"/>
          <w:sz w:val="32"/>
          <w:szCs w:val="32"/>
          <w:u w:val="none"/>
          <w:lang w:val="en-US" w:eastAsia="zh-CN"/>
        </w:rPr>
        <w:t>创建五大行动助“百县千镇万村高质量发展工程”的通知》、</w:t>
      </w:r>
      <w:r>
        <w:rPr>
          <w:rFonts w:hint="eastAsia" w:ascii="仿宋_GB2312" w:hAnsi="仿宋_GB2312" w:eastAsia="仿宋_GB2312" w:cs="仿宋_GB2312"/>
          <w:sz w:val="32"/>
          <w:szCs w:val="32"/>
          <w:u w:val="none"/>
          <w:lang w:val="en-US" w:eastAsia="zh-CN"/>
        </w:rPr>
        <w:t>区委宣传部和区委组织部联合下发了《关于开展曲江区文明实践志愿服务活动的实施方案的通知》，制定了《曲江区2024年传统节日文化活动方案》，充分发挥“</w:t>
      </w:r>
      <w:r>
        <w:rPr>
          <w:rFonts w:hint="eastAsia" w:ascii="仿宋_GB2312" w:hAnsi="仿宋_GB2312" w:eastAsia="仿宋_GB2312" w:cs="仿宋_GB2312"/>
          <w:snapToGrid/>
          <w:color w:val="000000"/>
          <w:sz w:val="32"/>
          <w:szCs w:val="32"/>
          <w:highlight w:val="none"/>
          <w:u w:val="none"/>
          <w:lang w:val="en-US" w:eastAsia="zh-CN"/>
        </w:rPr>
        <w:t>22支专项志愿服务队+10支镇街志愿服务队+Ｎ支服务小分队</w:t>
      </w:r>
      <w:r>
        <w:rPr>
          <w:rFonts w:hint="eastAsia" w:ascii="仿宋_GB2312" w:hAnsi="仿宋_GB2312" w:eastAsia="仿宋_GB2312" w:cs="仿宋_GB2312"/>
          <w:sz w:val="32"/>
          <w:szCs w:val="32"/>
          <w:u w:val="none"/>
          <w:lang w:val="en-US" w:eastAsia="zh-CN"/>
        </w:rPr>
        <w:t>”的作用，结合实际以农业技术、消防安全、法律普及、社会保障、卫生健康、文化服务等专业服务为内容，围绕党的二十大精神宣传、我们的节日、文艺演出、主旋律电影放映、文化惠民、走访慰问、政策宣讲、科普宣传等广泛开展“风度讲坛·理响曲江”“风度文明大篷车”、“风度百姓舞台”等接地气、聚人气、有生气的文明实践主题活动，积极组织开展春节联欢晚会、民俗文化元宵大巡游、中秋文艺进景区、国庆大合唱比赛、少儿花会、主题节日等新时代文明实践活动，充分发挥新时代文明实践场所作用，指导各镇街结合本地实际，举办马坝采茶戏、白土月饼节、罗坑茶文化节、大塘“村BA”和元社节、乌石庆丰收、枫湾舞狮文化等更多融入乡土特色、 体现群众需求的农村文明实践活动，丰富群众精神文化生活。2024年截至12月中，累计</w:t>
      </w:r>
      <w:bookmarkStart w:id="0" w:name="_GoBack"/>
      <w:bookmarkEnd w:id="0"/>
      <w:r>
        <w:rPr>
          <w:rFonts w:hint="eastAsia" w:ascii="仿宋_GB2312" w:hAnsi="仿宋_GB2312" w:eastAsia="仿宋_GB2312" w:cs="仿宋_GB2312"/>
          <w:sz w:val="32"/>
          <w:szCs w:val="32"/>
          <w:u w:val="none"/>
          <w:lang w:val="en-US" w:eastAsia="zh-CN"/>
        </w:rPr>
        <w:t>开展新时代文明实践活动2000多场次，受众群众19万多人次。新时代文明实践中心开展“百姓宣讲”相关讲座40场次，受众群众1600多人次。</w:t>
      </w:r>
    </w:p>
    <w:p w14:paraId="6793D80C">
      <w:pPr>
        <w:keepNext w:val="0"/>
        <w:keepLines w:val="0"/>
        <w:pageBreakBefore w:val="0"/>
        <w:widowControl w:val="0"/>
        <w:tabs>
          <w:tab w:val="left" w:pos="3197"/>
        </w:tabs>
        <w:kinsoku/>
        <w:wordWrap/>
        <w:overflowPunct/>
        <w:topLinePunct w:val="0"/>
        <w:autoSpaceDE/>
        <w:autoSpaceDN/>
        <w:bidi w:val="0"/>
        <w:adjustRightInd w:val="0"/>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u w:val="none"/>
          <w:lang w:val="en-US" w:eastAsia="zh-CN"/>
        </w:rPr>
        <w:t>3.</w:t>
      </w:r>
      <w:r>
        <w:rPr>
          <w:rFonts w:hint="eastAsia" w:ascii="仿宋_GB2312" w:hAnsi="仿宋_GB2312" w:eastAsia="仿宋_GB2312" w:cs="仿宋_GB2312"/>
          <w:b/>
          <w:bCs/>
          <w:sz w:val="32"/>
          <w:szCs w:val="32"/>
          <w:lang w:val="en-US" w:eastAsia="zh-CN"/>
        </w:rPr>
        <w:t>深入学习宣传贯彻党的二十届三中全会精神。</w:t>
      </w:r>
      <w:r>
        <w:rPr>
          <w:rFonts w:hint="eastAsia" w:ascii="仿宋_GB2312" w:hAnsi="仿宋_GB2312" w:eastAsia="仿宋_GB2312" w:cs="仿宋_GB2312"/>
          <w:b w:val="0"/>
          <w:bCs w:val="0"/>
          <w:sz w:val="32"/>
          <w:szCs w:val="32"/>
          <w:lang w:val="en-US" w:eastAsia="zh-CN"/>
        </w:rPr>
        <w:t>认真</w:t>
      </w:r>
      <w:r>
        <w:rPr>
          <w:rFonts w:hint="eastAsia" w:ascii="仿宋_GB2312" w:hAnsi="仿宋_GB2312" w:eastAsia="仿宋_GB2312" w:cs="仿宋_GB2312"/>
          <w:sz w:val="32"/>
          <w:szCs w:val="32"/>
          <w:lang w:val="en-US" w:eastAsia="zh-CN"/>
        </w:rPr>
        <w:t>学习宣传贯彻“的二十届三中全会精神的重大意义，习近平总书记在全会上的重要讲话精神，进一步全面深化改革的主题和总目标，进一步全面深化改革的重大原则，进一步全面深化改革的重大举措，提升党对进一步全面深化改革、推进中国式现代化领导水平的重要要求”等重点内容。</w:t>
      </w:r>
    </w:p>
    <w:p w14:paraId="28853062">
      <w:pPr>
        <w:keepNext w:val="0"/>
        <w:keepLines w:val="0"/>
        <w:pageBreakBefore w:val="0"/>
        <w:widowControl w:val="0"/>
        <w:tabs>
          <w:tab w:val="left" w:pos="3197"/>
        </w:tabs>
        <w:kinsoku/>
        <w:wordWrap/>
        <w:overflowPunct/>
        <w:topLinePunct w:val="0"/>
        <w:autoSpaceDE/>
        <w:autoSpaceDN/>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一是</w:t>
      </w:r>
      <w:r>
        <w:rPr>
          <w:rFonts w:hint="eastAsia" w:ascii="楷体" w:hAnsi="楷体" w:eastAsia="楷体" w:cs="楷体"/>
          <w:sz w:val="32"/>
          <w:szCs w:val="32"/>
          <w:lang w:val="en-US" w:eastAsia="zh-CN"/>
        </w:rPr>
        <w:t>组建宣讲队伍。</w:t>
      </w:r>
      <w:r>
        <w:rPr>
          <w:rFonts w:hint="eastAsia" w:ascii="仿宋_GB2312" w:hAnsi="仿宋_GB2312" w:eastAsia="仿宋_GB2312" w:cs="仿宋_GB2312"/>
          <w:sz w:val="32"/>
          <w:szCs w:val="32"/>
          <w:lang w:val="en-US" w:eastAsia="zh-CN"/>
        </w:rPr>
        <w:t>发挥领导示范作用，镇（街）村（居）党组织书记带头到新时代文明实践（所、站）开展宣讲，镇（街）其他领导及各单位主要负责同志到分管领域的文明实践阵地开展宣讲。推动分类宣讲，组织区委讲师团、区百姓宣讲团、青年宣讲团，深入新时代文明实践（所、站）开展理论政策宣讲。开展百姓讲故事，精心挑选巾帼宣讲团、“百姓名嘴”、道德模范、身边好人、乡土文化人才等进驻新时代文明实践（所、站），以“小切口”反映“大主题”，用“身边事”讲实“硬道理”。</w:t>
      </w:r>
    </w:p>
    <w:p w14:paraId="05D2B9BA">
      <w:pPr>
        <w:keepNext w:val="0"/>
        <w:keepLines w:val="0"/>
        <w:pageBreakBefore w:val="0"/>
        <w:widowControl w:val="0"/>
        <w:tabs>
          <w:tab w:val="left" w:pos="3197"/>
        </w:tabs>
        <w:kinsoku/>
        <w:wordWrap/>
        <w:overflowPunct/>
        <w:topLinePunct w:val="0"/>
        <w:autoSpaceDE/>
        <w:autoSpaceDN/>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二是做好宣讲备课。</w:t>
      </w:r>
      <w:r>
        <w:rPr>
          <w:rFonts w:hint="eastAsia" w:ascii="仿宋_GB2312" w:hAnsi="仿宋_GB2312" w:eastAsia="仿宋_GB2312" w:cs="仿宋_GB2312"/>
          <w:sz w:val="32"/>
          <w:szCs w:val="32"/>
          <w:lang w:val="en-US" w:eastAsia="zh-CN"/>
        </w:rPr>
        <w:t>各镇街各单位要组织区百姓宣讲团成员深入对党的二十届三中全会提出的300多项重要改革举措，结合本地本单位工作实际进行研究，明确分类专题宣讲内容，做好宣讲前的备课。各新时代文明实践宣讲队伍把宣讲党的二十届三中全会精神作为服务群众的重要内容。各宣讲人员在总结运用以往宣讲经验的基础上，把握好导向、基调、时效，注重讲究宣讲艺术，让群众留得下、听得进、记得住。</w:t>
      </w:r>
    </w:p>
    <w:p w14:paraId="5D8564ED">
      <w:pPr>
        <w:keepNext w:val="0"/>
        <w:keepLines w:val="0"/>
        <w:pageBreakBefore w:val="0"/>
        <w:widowControl w:val="0"/>
        <w:tabs>
          <w:tab w:val="left" w:pos="3197"/>
        </w:tabs>
        <w:kinsoku/>
        <w:wordWrap/>
        <w:overflowPunct/>
        <w:topLinePunct w:val="0"/>
        <w:autoSpaceDE/>
        <w:autoSpaceDN/>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w:t>
      </w:r>
      <w:r>
        <w:rPr>
          <w:rFonts w:hint="eastAsia" w:ascii="楷体_GB2312" w:hAnsi="楷体_GB2312" w:eastAsia="楷体_GB2312" w:cs="楷体_GB2312"/>
          <w:sz w:val="32"/>
          <w:szCs w:val="32"/>
          <w:lang w:val="en-US" w:eastAsia="zh-CN"/>
        </w:rPr>
        <w:t>深入线上线下开展宣讲。</w:t>
      </w:r>
      <w:r>
        <w:rPr>
          <w:rFonts w:hint="eastAsia" w:ascii="仿宋_GB2312" w:hAnsi="仿宋_GB2312" w:eastAsia="仿宋_GB2312" w:cs="仿宋_GB2312"/>
          <w:sz w:val="32"/>
          <w:szCs w:val="32"/>
          <w:lang w:val="en-US" w:eastAsia="zh-CN"/>
        </w:rPr>
        <w:t>用好新时代文明实践中心（所、站）基地、驿站、点等各类阵地，开展课堂式、体验式、问答式等系列线下宣讲活动。充分发挥文明实践结对共建优势，主动联动文明单位到新时代文明实践中心（所、站）等阵地宣讲。用好“风度讲坛·理响曲江”宣讲品牌，注重将宣讲与工作结合起来，与群众日常生产生活结合起来，与各类文明实践活动结合起来，丰富宣讲活动载体和内容，以灵活化、轻量化的形式把全会精神融入其中。</w:t>
      </w:r>
    </w:p>
    <w:p w14:paraId="3833238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lang w:eastAsia="zh-CN"/>
        </w:rPr>
      </w:pPr>
      <w:r>
        <w:rPr>
          <w:rFonts w:hint="eastAsia" w:ascii="仿宋_GB2312" w:hAnsi="仿宋_GB2312" w:eastAsia="仿宋_GB2312" w:cs="仿宋_GB2312"/>
          <w:b/>
          <w:bCs/>
          <w:i w:val="0"/>
          <w:iCs w:val="0"/>
          <w:caps w:val="0"/>
          <w:color w:val="auto"/>
          <w:spacing w:val="0"/>
          <w:sz w:val="32"/>
          <w:szCs w:val="32"/>
          <w:u w:val="none"/>
          <w:shd w:val="clear" w:color="auto" w:fill="FFFFFF"/>
          <w:lang w:val="en-US" w:eastAsia="zh-CN"/>
        </w:rPr>
        <w:t>4.全面推动结对共建，共建工作取得成效。</w:t>
      </w: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根据《韶关市推进文明单位结对新时代文明实践中心助力“百千万工程”行动实施方案》工作部署，并及时梳理出全区文明单位情况，及时针对部署，并结合实际制定实施方案，先后围绕共建工作召开3次座谈会</w:t>
      </w:r>
      <w:r>
        <w:rPr>
          <w:rFonts w:hint="eastAsia" w:ascii="仿宋_GB2312" w:hAnsi="仿宋_GB2312" w:eastAsia="仿宋_GB2312" w:cs="仿宋_GB2312"/>
          <w:i w:val="0"/>
          <w:iCs w:val="0"/>
          <w:caps w:val="0"/>
          <w:color w:val="auto"/>
          <w:spacing w:val="0"/>
          <w:sz w:val="32"/>
          <w:szCs w:val="32"/>
          <w:u w:val="none"/>
          <w:shd w:val="clear" w:color="auto" w:fill="FFFFFF"/>
        </w:rPr>
        <w:t>。</w:t>
      </w: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强化新时代文明实践中心（所、站）与共建单位资源整合，组织召开全区各行各业文艺工作者座谈会，进一步强化文化资源、文明单位与新时代文明实践中心（所、站）建设的有机融合，有效提升基层文化供给及文化活动常态化开展，</w:t>
      </w:r>
      <w:r>
        <w:rPr>
          <w:rFonts w:hint="eastAsia" w:ascii="仿宋_GB2312" w:hAnsi="仿宋_GB2312" w:eastAsia="仿宋_GB2312" w:cs="仿宋_GB2312"/>
          <w:i w:val="0"/>
          <w:iCs w:val="0"/>
          <w:caps w:val="0"/>
          <w:color w:val="auto"/>
          <w:spacing w:val="0"/>
          <w:sz w:val="32"/>
          <w:szCs w:val="32"/>
          <w:u w:val="none"/>
          <w:shd w:val="clear" w:color="auto" w:fill="FFFFFF"/>
        </w:rPr>
        <w:t>推动文明单位</w:t>
      </w:r>
      <w:r>
        <w:rPr>
          <w:rFonts w:hint="eastAsia" w:ascii="仿宋_GB2312" w:hAnsi="仿宋_GB2312" w:eastAsia="仿宋_GB2312" w:cs="仿宋_GB2312"/>
          <w:i w:val="0"/>
          <w:iCs w:val="0"/>
          <w:caps w:val="0"/>
          <w:color w:val="auto"/>
          <w:spacing w:val="0"/>
          <w:sz w:val="32"/>
          <w:szCs w:val="32"/>
          <w:u w:val="none"/>
          <w:shd w:val="clear" w:color="auto" w:fill="FFFFFF"/>
          <w:lang w:eastAsia="zh-CN"/>
        </w:rPr>
        <w:t>与</w:t>
      </w:r>
      <w:r>
        <w:rPr>
          <w:rFonts w:hint="eastAsia" w:ascii="仿宋_GB2312" w:hAnsi="仿宋_GB2312" w:eastAsia="仿宋_GB2312" w:cs="仿宋_GB2312"/>
          <w:i w:val="0"/>
          <w:iCs w:val="0"/>
          <w:caps w:val="0"/>
          <w:color w:val="auto"/>
          <w:spacing w:val="0"/>
          <w:sz w:val="32"/>
          <w:szCs w:val="32"/>
          <w:u w:val="none"/>
          <w:shd w:val="clear" w:color="auto" w:fill="FFFFFF"/>
        </w:rPr>
        <w:t>新时代文明实践所（站）</w:t>
      </w:r>
      <w:r>
        <w:rPr>
          <w:rFonts w:hint="eastAsia" w:ascii="仿宋_GB2312" w:hAnsi="仿宋_GB2312" w:eastAsia="仿宋_GB2312" w:cs="仿宋_GB2312"/>
          <w:i w:val="0"/>
          <w:iCs w:val="0"/>
          <w:caps w:val="0"/>
          <w:color w:val="auto"/>
          <w:spacing w:val="0"/>
          <w:sz w:val="32"/>
          <w:szCs w:val="32"/>
          <w:u w:val="none"/>
          <w:shd w:val="clear" w:color="auto" w:fill="FFFFFF"/>
          <w:lang w:eastAsia="zh-CN"/>
        </w:rPr>
        <w:t>签订结对共建协议</w:t>
      </w: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w:t>
      </w:r>
      <w:r>
        <w:rPr>
          <w:rFonts w:hint="eastAsia" w:ascii="仿宋_GB2312" w:hAnsi="仿宋_GB2312" w:eastAsia="仿宋_GB2312" w:cs="仿宋_GB2312"/>
          <w:i w:val="0"/>
          <w:iCs w:val="0"/>
          <w:caps w:val="0"/>
          <w:color w:val="auto"/>
          <w:spacing w:val="0"/>
          <w:sz w:val="32"/>
          <w:szCs w:val="32"/>
          <w:u w:val="none"/>
          <w:shd w:val="clear" w:color="auto" w:fill="FFFFFF"/>
        </w:rPr>
        <w:t>深度融入新时代文明实践体系，实现资源共享、优势互补、效果叠加，推动城乡精神文明建设融合发展。</w:t>
      </w:r>
      <w:r>
        <w:rPr>
          <w:rFonts w:hint="eastAsia" w:ascii="仿宋_GB2312" w:hAnsi="仿宋_GB2312" w:eastAsia="仿宋_GB2312" w:cs="仿宋_GB2312"/>
          <w:i w:val="0"/>
          <w:iCs w:val="0"/>
          <w:caps w:val="0"/>
          <w:color w:val="auto"/>
          <w:spacing w:val="0"/>
          <w:sz w:val="32"/>
          <w:szCs w:val="32"/>
          <w:shd w:val="clear" w:color="auto" w:fill="FFFFFF"/>
          <w:lang w:val="en-US" w:eastAsia="zh-CN"/>
        </w:rPr>
        <w:t>据统计，开展</w:t>
      </w:r>
      <w:r>
        <w:rPr>
          <w:rFonts w:hint="eastAsia" w:ascii="仿宋_GB2312" w:hAnsi="仿宋_GB2312" w:eastAsia="仿宋_GB2312" w:cs="仿宋_GB2312"/>
          <w:i w:val="0"/>
          <w:iCs w:val="0"/>
          <w:caps w:val="0"/>
          <w:color w:val="auto"/>
          <w:spacing w:val="0"/>
          <w:sz w:val="32"/>
          <w:szCs w:val="32"/>
          <w:u w:val="none"/>
          <w:shd w:val="clear" w:color="auto" w:fill="FFFFFF"/>
        </w:rPr>
        <w:t>文明单位到结对新时代文明实践</w:t>
      </w: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中心（</w:t>
      </w:r>
      <w:r>
        <w:rPr>
          <w:rFonts w:hint="eastAsia" w:ascii="仿宋_GB2312" w:hAnsi="仿宋_GB2312" w:eastAsia="仿宋_GB2312" w:cs="仿宋_GB2312"/>
          <w:i w:val="0"/>
          <w:iCs w:val="0"/>
          <w:caps w:val="0"/>
          <w:color w:val="auto"/>
          <w:spacing w:val="0"/>
          <w:sz w:val="32"/>
          <w:szCs w:val="32"/>
          <w:u w:val="none"/>
          <w:shd w:val="clear" w:color="auto" w:fill="FFFFFF"/>
        </w:rPr>
        <w:t>所</w:t>
      </w:r>
      <w:r>
        <w:rPr>
          <w:rFonts w:hint="eastAsia" w:ascii="仿宋_GB2312" w:hAnsi="仿宋_GB2312" w:eastAsia="仿宋_GB2312" w:cs="仿宋_GB2312"/>
          <w:i w:val="0"/>
          <w:iCs w:val="0"/>
          <w:caps w:val="0"/>
          <w:color w:val="auto"/>
          <w:spacing w:val="0"/>
          <w:sz w:val="32"/>
          <w:szCs w:val="32"/>
          <w:u w:val="none"/>
          <w:shd w:val="clear" w:color="auto" w:fill="FFFFFF"/>
          <w:lang w:eastAsia="zh-CN"/>
        </w:rPr>
        <w:t>、</w:t>
      </w:r>
      <w:r>
        <w:rPr>
          <w:rFonts w:hint="eastAsia" w:ascii="仿宋_GB2312" w:hAnsi="仿宋_GB2312" w:eastAsia="仿宋_GB2312" w:cs="仿宋_GB2312"/>
          <w:i w:val="0"/>
          <w:iCs w:val="0"/>
          <w:caps w:val="0"/>
          <w:color w:val="auto"/>
          <w:spacing w:val="0"/>
          <w:sz w:val="32"/>
          <w:szCs w:val="32"/>
          <w:u w:val="none"/>
          <w:shd w:val="clear" w:color="auto" w:fill="FFFFFF"/>
        </w:rPr>
        <w:t>站</w:t>
      </w:r>
      <w:r>
        <w:rPr>
          <w:rFonts w:hint="eastAsia" w:ascii="仿宋_GB2312" w:hAnsi="仿宋_GB2312" w:eastAsia="仿宋_GB2312" w:cs="仿宋_GB2312"/>
          <w:i w:val="0"/>
          <w:iCs w:val="0"/>
          <w:caps w:val="0"/>
          <w:color w:val="auto"/>
          <w:spacing w:val="0"/>
          <w:sz w:val="32"/>
          <w:szCs w:val="32"/>
          <w:u w:val="none"/>
          <w:shd w:val="clear" w:color="auto" w:fill="FFFFFF"/>
          <w:lang w:eastAsia="zh-CN"/>
        </w:rPr>
        <w:t>）</w:t>
      </w: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以来</w:t>
      </w:r>
      <w:r>
        <w:rPr>
          <w:rFonts w:hint="eastAsia" w:ascii="仿宋_GB2312" w:hAnsi="仿宋_GB2312" w:eastAsia="仿宋_GB2312" w:cs="仿宋_GB2312"/>
          <w:i w:val="0"/>
          <w:iCs w:val="0"/>
          <w:caps w:val="0"/>
          <w:color w:val="auto"/>
          <w:spacing w:val="0"/>
          <w:sz w:val="32"/>
          <w:szCs w:val="32"/>
          <w:u w:val="none"/>
          <w:shd w:val="clear" w:color="auto" w:fill="FFFFFF"/>
        </w:rPr>
        <w:t>，</w:t>
      </w: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各级</w:t>
      </w:r>
      <w:r>
        <w:rPr>
          <w:rFonts w:hint="eastAsia" w:ascii="仿宋_GB2312" w:hAnsi="仿宋_GB2312" w:eastAsia="仿宋_GB2312" w:cs="仿宋_GB2312"/>
          <w:i w:val="0"/>
          <w:iCs w:val="0"/>
          <w:caps w:val="0"/>
          <w:color w:val="auto"/>
          <w:spacing w:val="0"/>
          <w:sz w:val="32"/>
          <w:szCs w:val="32"/>
          <w:u w:val="none"/>
          <w:shd w:val="clear" w:color="auto" w:fill="FFFFFF"/>
        </w:rPr>
        <w:t>文明单位共投入结对帮扶资金</w:t>
      </w: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812.47万</w:t>
      </w:r>
      <w:r>
        <w:rPr>
          <w:rFonts w:hint="eastAsia" w:ascii="仿宋_GB2312" w:hAnsi="仿宋_GB2312" w:eastAsia="仿宋_GB2312" w:cs="仿宋_GB2312"/>
          <w:i w:val="0"/>
          <w:iCs w:val="0"/>
          <w:caps w:val="0"/>
          <w:color w:val="auto"/>
          <w:spacing w:val="0"/>
          <w:sz w:val="32"/>
          <w:szCs w:val="32"/>
          <w:u w:val="none"/>
          <w:shd w:val="clear" w:color="auto" w:fill="FFFFFF"/>
        </w:rPr>
        <w:t>元，</w:t>
      </w:r>
      <w:r>
        <w:rPr>
          <w:rFonts w:hint="eastAsia" w:ascii="仿宋_GB2312" w:hAnsi="仿宋_GB2312" w:eastAsia="仿宋_GB2312" w:cs="仿宋_GB2312"/>
          <w:i w:val="0"/>
          <w:iCs w:val="0"/>
          <w:caps w:val="0"/>
          <w:color w:val="auto"/>
          <w:spacing w:val="0"/>
          <w:sz w:val="32"/>
          <w:szCs w:val="32"/>
          <w:shd w:val="clear" w:color="auto" w:fill="FFFFFF"/>
        </w:rPr>
        <w:t>实现</w:t>
      </w:r>
      <w:r>
        <w:rPr>
          <w:rFonts w:hint="eastAsia" w:ascii="仿宋_GB2312" w:hAnsi="仿宋_GB2312" w:eastAsia="仿宋_GB2312" w:cs="仿宋_GB2312"/>
          <w:i w:val="0"/>
          <w:iCs w:val="0"/>
          <w:caps w:val="0"/>
          <w:color w:val="auto"/>
          <w:spacing w:val="0"/>
          <w:sz w:val="32"/>
          <w:szCs w:val="32"/>
          <w:shd w:val="clear" w:color="auto" w:fill="FFFFFF"/>
          <w:lang w:val="en-US" w:eastAsia="zh-CN"/>
        </w:rPr>
        <w:t>了</w:t>
      </w:r>
      <w:r>
        <w:rPr>
          <w:rFonts w:hint="eastAsia" w:ascii="仿宋_GB2312" w:hAnsi="仿宋_GB2312" w:eastAsia="仿宋_GB2312" w:cs="仿宋_GB2312"/>
          <w:i w:val="0"/>
          <w:iCs w:val="0"/>
          <w:caps w:val="0"/>
          <w:color w:val="auto"/>
          <w:spacing w:val="0"/>
          <w:sz w:val="32"/>
          <w:szCs w:val="32"/>
          <w:shd w:val="clear" w:color="auto" w:fill="FFFFFF"/>
        </w:rPr>
        <w:t>资源共享、优势互补、效果叠加，</w:t>
      </w:r>
      <w:r>
        <w:rPr>
          <w:rFonts w:hint="eastAsia" w:ascii="仿宋_GB2312" w:hAnsi="仿宋_GB2312" w:eastAsia="仿宋_GB2312" w:cs="仿宋_GB2312"/>
          <w:i w:val="0"/>
          <w:iCs w:val="0"/>
          <w:caps w:val="0"/>
          <w:color w:val="auto"/>
          <w:spacing w:val="0"/>
          <w:sz w:val="32"/>
          <w:szCs w:val="32"/>
          <w:shd w:val="clear" w:color="auto" w:fill="FFFFFF"/>
          <w:lang w:val="en-US" w:eastAsia="zh-CN"/>
        </w:rPr>
        <w:t>有效</w:t>
      </w:r>
      <w:r>
        <w:rPr>
          <w:rFonts w:hint="eastAsia" w:ascii="仿宋_GB2312" w:hAnsi="仿宋_GB2312" w:eastAsia="仿宋_GB2312" w:cs="仿宋_GB2312"/>
          <w:i w:val="0"/>
          <w:iCs w:val="0"/>
          <w:caps w:val="0"/>
          <w:color w:val="auto"/>
          <w:spacing w:val="0"/>
          <w:sz w:val="32"/>
          <w:szCs w:val="32"/>
          <w:shd w:val="clear" w:color="auto" w:fill="FFFFFF"/>
        </w:rPr>
        <w:t>推动</w:t>
      </w:r>
      <w:r>
        <w:rPr>
          <w:rFonts w:hint="eastAsia" w:ascii="仿宋_GB2312" w:hAnsi="仿宋_GB2312" w:eastAsia="仿宋_GB2312" w:cs="仿宋_GB2312"/>
          <w:i w:val="0"/>
          <w:iCs w:val="0"/>
          <w:caps w:val="0"/>
          <w:color w:val="auto"/>
          <w:spacing w:val="0"/>
          <w:sz w:val="32"/>
          <w:szCs w:val="32"/>
          <w:shd w:val="clear" w:color="auto" w:fill="FFFFFF"/>
          <w:lang w:val="en-US" w:eastAsia="zh-CN"/>
        </w:rPr>
        <w:t>了</w:t>
      </w:r>
      <w:r>
        <w:rPr>
          <w:rFonts w:hint="eastAsia" w:ascii="仿宋_GB2312" w:hAnsi="仿宋_GB2312" w:eastAsia="仿宋_GB2312" w:cs="仿宋_GB2312"/>
          <w:i w:val="0"/>
          <w:iCs w:val="0"/>
          <w:caps w:val="0"/>
          <w:color w:val="auto"/>
          <w:spacing w:val="0"/>
          <w:sz w:val="32"/>
          <w:szCs w:val="32"/>
          <w:shd w:val="clear" w:color="auto" w:fill="FFFFFF"/>
        </w:rPr>
        <w:t>城乡精神文明建设融合发展，</w:t>
      </w:r>
      <w:r>
        <w:rPr>
          <w:rFonts w:hint="eastAsia" w:ascii="仿宋_GB2312" w:hAnsi="仿宋_GB2312" w:eastAsia="仿宋_GB2312" w:cs="仿宋_GB2312"/>
          <w:i w:val="0"/>
          <w:iCs w:val="0"/>
          <w:caps w:val="0"/>
          <w:color w:val="auto"/>
          <w:spacing w:val="0"/>
          <w:sz w:val="32"/>
          <w:szCs w:val="32"/>
          <w:u w:val="none"/>
          <w:shd w:val="clear" w:color="auto" w:fill="FFFFFF"/>
        </w:rPr>
        <w:t>助力结对新时代文明实践</w:t>
      </w: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中心（</w:t>
      </w:r>
      <w:r>
        <w:rPr>
          <w:rFonts w:hint="eastAsia" w:ascii="仿宋_GB2312" w:hAnsi="仿宋_GB2312" w:eastAsia="仿宋_GB2312" w:cs="仿宋_GB2312"/>
          <w:i w:val="0"/>
          <w:iCs w:val="0"/>
          <w:caps w:val="0"/>
          <w:color w:val="auto"/>
          <w:spacing w:val="0"/>
          <w:sz w:val="32"/>
          <w:szCs w:val="32"/>
          <w:u w:val="none"/>
          <w:shd w:val="clear" w:color="auto" w:fill="FFFFFF"/>
        </w:rPr>
        <w:t>所</w:t>
      </w:r>
      <w:r>
        <w:rPr>
          <w:rFonts w:hint="eastAsia" w:ascii="仿宋_GB2312" w:hAnsi="仿宋_GB2312" w:eastAsia="仿宋_GB2312" w:cs="仿宋_GB2312"/>
          <w:i w:val="0"/>
          <w:iCs w:val="0"/>
          <w:caps w:val="0"/>
          <w:color w:val="auto"/>
          <w:spacing w:val="0"/>
          <w:sz w:val="32"/>
          <w:szCs w:val="32"/>
          <w:u w:val="none"/>
          <w:shd w:val="clear" w:color="auto" w:fill="FFFFFF"/>
          <w:lang w:eastAsia="zh-CN"/>
        </w:rPr>
        <w:t>、</w:t>
      </w:r>
      <w:r>
        <w:rPr>
          <w:rFonts w:hint="eastAsia" w:ascii="仿宋_GB2312" w:hAnsi="仿宋_GB2312" w:eastAsia="仿宋_GB2312" w:cs="仿宋_GB2312"/>
          <w:i w:val="0"/>
          <w:iCs w:val="0"/>
          <w:caps w:val="0"/>
          <w:color w:val="auto"/>
          <w:spacing w:val="0"/>
          <w:sz w:val="32"/>
          <w:szCs w:val="32"/>
          <w:u w:val="none"/>
          <w:shd w:val="clear" w:color="auto" w:fill="FFFFFF"/>
        </w:rPr>
        <w:t>站</w:t>
      </w:r>
      <w:r>
        <w:rPr>
          <w:rFonts w:hint="eastAsia" w:ascii="仿宋_GB2312" w:hAnsi="仿宋_GB2312" w:eastAsia="仿宋_GB2312" w:cs="仿宋_GB2312"/>
          <w:i w:val="0"/>
          <w:iCs w:val="0"/>
          <w:caps w:val="0"/>
          <w:color w:val="auto"/>
          <w:spacing w:val="0"/>
          <w:sz w:val="32"/>
          <w:szCs w:val="32"/>
          <w:u w:val="none"/>
          <w:shd w:val="clear" w:color="auto" w:fill="FFFFFF"/>
          <w:lang w:eastAsia="zh-CN"/>
        </w:rPr>
        <w:t>）</w:t>
      </w:r>
      <w:r>
        <w:rPr>
          <w:rFonts w:hint="eastAsia" w:ascii="仿宋_GB2312" w:hAnsi="仿宋_GB2312" w:eastAsia="仿宋_GB2312" w:cs="仿宋_GB2312"/>
          <w:i w:val="0"/>
          <w:iCs w:val="0"/>
          <w:caps w:val="0"/>
          <w:color w:val="auto"/>
          <w:spacing w:val="0"/>
          <w:sz w:val="32"/>
          <w:szCs w:val="32"/>
          <w:u w:val="none"/>
          <w:shd w:val="clear" w:color="auto" w:fill="FFFFFF"/>
        </w:rPr>
        <w:t>有效推进</w:t>
      </w: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了</w:t>
      </w:r>
      <w:r>
        <w:rPr>
          <w:rFonts w:hint="eastAsia" w:ascii="仿宋_GB2312" w:hAnsi="仿宋_GB2312" w:eastAsia="仿宋_GB2312" w:cs="仿宋_GB2312"/>
          <w:i w:val="0"/>
          <w:iCs w:val="0"/>
          <w:caps w:val="0"/>
          <w:color w:val="auto"/>
          <w:spacing w:val="0"/>
          <w:sz w:val="32"/>
          <w:szCs w:val="32"/>
          <w:u w:val="none"/>
          <w:shd w:val="clear" w:color="auto" w:fill="FFFFFF"/>
        </w:rPr>
        <w:t>“百县千镇万村高质量发展工程”</w:t>
      </w:r>
      <w:r>
        <w:rPr>
          <w:rFonts w:hint="eastAsia" w:ascii="仿宋_GB2312" w:hAnsi="仿宋_GB2312" w:eastAsia="仿宋_GB2312" w:cs="仿宋_GB2312"/>
          <w:i w:val="0"/>
          <w:iCs w:val="0"/>
          <w:caps w:val="0"/>
          <w:color w:val="auto"/>
          <w:spacing w:val="0"/>
          <w:sz w:val="32"/>
          <w:szCs w:val="32"/>
          <w:u w:val="none"/>
          <w:shd w:val="clear" w:color="auto" w:fill="FFFFFF"/>
          <w:lang w:eastAsia="zh-CN"/>
        </w:rPr>
        <w:t>。</w:t>
      </w:r>
    </w:p>
    <w:p w14:paraId="2AFFBED5">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textAlignment w:val="auto"/>
        <w:outlineLvl w:val="9"/>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snapToGrid/>
          <w:color w:val="auto"/>
          <w:sz w:val="32"/>
          <w:szCs w:val="32"/>
          <w:highlight w:val="none"/>
          <w:lang w:val="en-US" w:eastAsia="zh-CN"/>
        </w:rPr>
        <w:t>5.</w:t>
      </w:r>
      <w:r>
        <w:rPr>
          <w:rFonts w:hint="eastAsia" w:ascii="仿宋_GB2312" w:hAnsi="仿宋_GB2312" w:eastAsia="仿宋_GB2312" w:cs="仿宋_GB2312"/>
          <w:b/>
          <w:bCs/>
          <w:sz w:val="32"/>
          <w:szCs w:val="32"/>
          <w:u w:val="none"/>
          <w:lang w:val="en-US" w:eastAsia="zh-CN"/>
        </w:rPr>
        <w:t>开展乡村文化营造提升行动。</w:t>
      </w:r>
      <w:r>
        <w:rPr>
          <w:rFonts w:hint="eastAsia" w:ascii="仿宋_GB2312" w:hAnsi="仿宋_GB2312" w:eastAsia="仿宋_GB2312" w:cs="仿宋_GB2312"/>
          <w:b w:val="0"/>
          <w:bCs w:val="0"/>
          <w:sz w:val="32"/>
          <w:szCs w:val="32"/>
          <w:u w:val="none"/>
          <w:lang w:val="en-US" w:eastAsia="zh-CN"/>
        </w:rPr>
        <w:t>以新时代文明实践中心为依托，</w:t>
      </w:r>
      <w:r>
        <w:rPr>
          <w:rFonts w:hint="eastAsia" w:ascii="仿宋_GB2312" w:hAnsi="仿宋_GB2312" w:eastAsia="仿宋_GB2312" w:cs="仿宋_GB2312"/>
          <w:sz w:val="32"/>
          <w:szCs w:val="32"/>
          <w:u w:val="none"/>
          <w:lang w:val="en-US" w:eastAsia="zh-CN"/>
        </w:rPr>
        <w:t>有效整合党群服务中心、农家书屋、舞蹈室、书画室、文化休闲广场、乡村小舞台等资源，积极开展乡村文化营造提升行动，进一步优化15分钟文明实践</w:t>
      </w:r>
      <w:r>
        <w:rPr>
          <w:rFonts w:hint="eastAsia" w:ascii="仿宋_GB2312" w:hAnsi="仿宋_GB2312" w:eastAsia="仿宋_GB2312" w:cs="仿宋_GB2312"/>
          <w:b w:val="0"/>
          <w:bCs w:val="0"/>
          <w:sz w:val="32"/>
          <w:szCs w:val="32"/>
          <w:u w:val="none"/>
          <w:lang w:val="en-US" w:eastAsia="zh-CN"/>
        </w:rPr>
        <w:t>圈。现</w:t>
      </w:r>
      <w:r>
        <w:rPr>
          <w:rFonts w:hint="eastAsia" w:ascii="仿宋_GB2312" w:hAnsi="仿宋_GB2312" w:eastAsia="仿宋_GB2312" w:cs="仿宋_GB2312"/>
          <w:i w:val="0"/>
          <w:iCs w:val="0"/>
          <w:color w:val="000000"/>
          <w:kern w:val="0"/>
          <w:sz w:val="32"/>
          <w:szCs w:val="32"/>
          <w:u w:val="none"/>
          <w:lang w:val="en-US" w:eastAsia="zh-CN" w:bidi="ar"/>
        </w:rPr>
        <w:t>选取条件相对成熟的大塘、沙溪、樟市三个镇的开展乡村文化空间营造提升行动项目，通过分别整合大塘、沙溪、樟市新时代文明实践所站、党群服务中心、文化站、风度书房等公共设施，营造有特色、可持续发展的乡村文化，</w:t>
      </w:r>
      <w:r>
        <w:rPr>
          <w:rFonts w:hint="eastAsia" w:ascii="仿宋_GB2312" w:hAnsi="仿宋_GB2312" w:eastAsia="仿宋_GB2312" w:cs="仿宋_GB2312"/>
          <w:b w:val="0"/>
          <w:bCs w:val="0"/>
          <w:color w:val="000000"/>
          <w:sz w:val="32"/>
          <w:szCs w:val="32"/>
          <w:lang w:val="en-US" w:eastAsia="zh-CN"/>
        </w:rPr>
        <w:t>有效提升基层文化供给及文化活动常态化开展，推动城乡精神文明建设融合发展，助力“百县千镇万村高质量发展工程”。</w:t>
      </w:r>
    </w:p>
    <w:p w14:paraId="4568DC6E">
      <w:pPr>
        <w:keepNext w:val="0"/>
        <w:keepLines w:val="0"/>
        <w:pageBreakBefore w:val="0"/>
        <w:widowControl w:val="0"/>
        <w:shd w:val="solid" w:color="FFFFFF" w:fill="auto"/>
        <w:kinsoku/>
        <w:wordWrap/>
        <w:overflowPunct/>
        <w:topLinePunct w:val="0"/>
        <w:autoSpaceDE/>
        <w:autoSpaceDN w:val="0"/>
        <w:bidi w:val="0"/>
        <w:adjustRightInd/>
        <w:snapToGrid/>
        <w:spacing w:before="0" w:beforeLines="0" w:after="0" w:afterLines="0" w:line="560" w:lineRule="exact"/>
        <w:ind w:left="0" w:leftChars="0" w:right="0" w:rightChars="0" w:firstLine="643" w:firstLineChars="200"/>
        <w:jc w:val="left"/>
        <w:textAlignment w:val="auto"/>
        <w:outlineLvl w:val="9"/>
        <w:rPr>
          <w:rFonts w:hint="default" w:ascii="仿宋_GB2312" w:hAnsi="仿宋_GB2312" w:eastAsia="仿宋_GB2312" w:cs="仿宋_GB2312"/>
          <w:i w:val="0"/>
          <w:iCs w:val="0"/>
          <w:caps w:val="0"/>
          <w:color w:val="000000"/>
          <w:spacing w:val="0"/>
          <w:sz w:val="32"/>
          <w:szCs w:val="32"/>
          <w:shd w:val="clear" w:color="auto" w:fill="FAFBFC"/>
          <w:lang w:val="en-US" w:eastAsia="zh-CN"/>
        </w:rPr>
      </w:pPr>
      <w:r>
        <w:rPr>
          <w:rFonts w:hint="eastAsia" w:ascii="仿宋_GB2312" w:hAnsi="仿宋_GB2312" w:eastAsia="仿宋_GB2312" w:cs="仿宋_GB2312"/>
          <w:b/>
          <w:bCs/>
          <w:i w:val="0"/>
          <w:iCs w:val="0"/>
          <w:caps w:val="0"/>
          <w:color w:val="000000"/>
          <w:spacing w:val="0"/>
          <w:sz w:val="32"/>
          <w:szCs w:val="32"/>
          <w:shd w:val="clear" w:color="auto" w:fill="FFFFFF"/>
          <w:lang w:val="en-US" w:eastAsia="zh-CN"/>
        </w:rPr>
        <w:t>6.</w:t>
      </w:r>
      <w:r>
        <w:rPr>
          <w:rFonts w:hint="eastAsia" w:ascii="楷体_GB2312" w:hAnsi="楷体_GB2312" w:eastAsia="楷体_GB2312" w:cs="楷体_GB2312"/>
          <w:b/>
          <w:bCs/>
          <w:i w:val="0"/>
          <w:iCs w:val="0"/>
          <w:caps w:val="0"/>
          <w:color w:val="000000"/>
          <w:spacing w:val="0"/>
          <w:sz w:val="32"/>
          <w:szCs w:val="32"/>
          <w:shd w:val="clear" w:color="auto" w:fill="FFFFFF"/>
          <w:lang w:val="en-US" w:eastAsia="zh-CN"/>
        </w:rPr>
        <w:t>加强监督指导考核。</w:t>
      </w:r>
      <w:r>
        <w:rPr>
          <w:rFonts w:hint="eastAsia" w:ascii="仿宋_GB2312" w:hAnsi="仿宋_GB2312" w:eastAsia="仿宋_GB2312" w:cs="仿宋_GB2312"/>
          <w:sz w:val="32"/>
          <w:szCs w:val="32"/>
          <w:lang w:eastAsia="zh-CN"/>
        </w:rPr>
        <w:t>强化考核保障，把新时代文明实践工作纳入全区绩效考评，纳入意识形态工作责任制落实情况监督检查，纳入群众性精神文明创建标准。</w:t>
      </w:r>
      <w:r>
        <w:rPr>
          <w:rFonts w:hint="eastAsia" w:ascii="仿宋_GB2312" w:hAnsi="仿宋_GB2312" w:eastAsia="仿宋_GB2312" w:cs="仿宋_GB2312"/>
          <w:snapToGrid/>
          <w:color w:val="auto"/>
          <w:sz w:val="32"/>
          <w:szCs w:val="32"/>
          <w:highlight w:val="none"/>
          <w:lang w:val="en-US" w:eastAsia="zh-CN"/>
        </w:rPr>
        <w:t>结合区委宣传部挂点联系机制，由区委宣传部班子带队直接挂点联系各镇街，每月走访联系镇街，直接指导镇街工作开展，协调解决存在问题，推动各项任务落地见效。实行文明实践督导常态化，</w:t>
      </w:r>
      <w:r>
        <w:rPr>
          <w:rFonts w:hint="eastAsia" w:ascii="楷体_GB2312" w:hAnsi="楷体_GB2312" w:eastAsia="楷体_GB2312" w:cs="楷体_GB2312"/>
          <w:snapToGrid/>
          <w:color w:val="auto"/>
          <w:sz w:val="32"/>
          <w:szCs w:val="32"/>
          <w:highlight w:val="none"/>
          <w:lang w:val="en-US" w:eastAsia="zh-CN"/>
        </w:rPr>
        <w:t>把</w:t>
      </w:r>
      <w:r>
        <w:rPr>
          <w:rFonts w:hint="eastAsia" w:ascii="仿宋_GB2312" w:hAnsi="仿宋_GB2312" w:eastAsia="仿宋_GB2312" w:cs="仿宋_GB2312"/>
          <w:snapToGrid/>
          <w:color w:val="auto"/>
          <w:sz w:val="32"/>
          <w:szCs w:val="32"/>
          <w:highlight w:val="none"/>
          <w:lang w:val="en-US" w:eastAsia="zh-CN"/>
        </w:rPr>
        <w:t>文明实践建设融入日常文明创建督导工作中，采取“督导+回头看”的形式，开展常态化督导，发现问题，及时通报整改。</w:t>
      </w:r>
    </w:p>
    <w:p w14:paraId="11C01C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二、存在问题</w:t>
      </w:r>
    </w:p>
    <w:p w14:paraId="515A3C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（一）资源整合不充分。</w:t>
      </w:r>
      <w:r>
        <w:rPr>
          <w:rFonts w:hint="eastAsia" w:ascii="仿宋_GB2312" w:hAnsi="仿宋_GB2312" w:eastAsia="仿宋_GB2312" w:cs="仿宋_GB2312"/>
          <w:sz w:val="32"/>
          <w:szCs w:val="32"/>
          <w:lang w:val="en-US" w:eastAsia="zh-CN"/>
        </w:rPr>
        <w:t>不少镇街和村居在推进新时代文明实践所站建设过程中，在资源整合和共享上还不够深入，单一认为缺人、缺钱、缺场所工作推进有难度，没有认真领悟新时代文明实践所站要</w:t>
      </w:r>
      <w:r>
        <w:rPr>
          <w:rFonts w:hint="eastAsia" w:ascii="仿宋_GB2312" w:hAnsi="仿宋_GB2312" w:eastAsia="仿宋_GB2312" w:cs="仿宋_GB2312"/>
          <w:color w:val="auto"/>
          <w:sz w:val="32"/>
          <w:szCs w:val="32"/>
          <w:lang w:val="en-US" w:eastAsia="zh-CN"/>
        </w:rPr>
        <w:t>在机构、人员、设施等权属不变的情况下</w:t>
      </w:r>
      <w:r>
        <w:rPr>
          <w:rFonts w:hint="eastAsia" w:ascii="仿宋_GB2312" w:hAnsi="仿宋_GB2312" w:eastAsia="仿宋_GB2312" w:cs="仿宋_GB2312"/>
          <w:sz w:val="32"/>
          <w:szCs w:val="32"/>
          <w:lang w:val="en-US" w:eastAsia="zh-CN"/>
        </w:rPr>
        <w:t>加强对资源的整合和共享。</w:t>
      </w:r>
    </w:p>
    <w:p w14:paraId="2477C1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（二）志愿品牌化建设不够突出</w:t>
      </w:r>
      <w:r>
        <w:rPr>
          <w:rFonts w:hint="eastAsia" w:ascii="黑体" w:hAnsi="黑体" w:eastAsia="黑体" w:cs="黑体"/>
          <w:b/>
          <w:bCs/>
          <w:sz w:val="32"/>
          <w:szCs w:val="32"/>
          <w:lang w:val="en-US" w:eastAsia="zh-CN"/>
        </w:rPr>
        <w:t>。</w:t>
      </w:r>
      <w:r>
        <w:rPr>
          <w:rFonts w:hint="eastAsia" w:ascii="仿宋_GB2312" w:hAnsi="仿宋_GB2312" w:eastAsia="仿宋_GB2312" w:cs="仿宋_GB2312"/>
          <w:sz w:val="32"/>
          <w:szCs w:val="32"/>
          <w:lang w:val="en-US" w:eastAsia="zh-CN"/>
        </w:rPr>
        <w:t>各镇街和各村居虽然建立了镇街和村级志愿服务队，但是多数还是围绕卫生保洁等项目建立，没有结合本地实际，融合乡村振兴、本地特色产业和风俗文化等内容，打造具有本地特色的志愿服务队伍和项目。</w:t>
      </w:r>
    </w:p>
    <w:p w14:paraId="593359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（三）文明实践活动策划水平有待提高。</w:t>
      </w:r>
      <w:r>
        <w:rPr>
          <w:rFonts w:hint="eastAsia" w:ascii="仿宋_GB2312" w:hAnsi="仿宋_GB2312" w:eastAsia="仿宋_GB2312" w:cs="仿宋_GB2312"/>
          <w:sz w:val="32"/>
          <w:szCs w:val="32"/>
          <w:lang w:val="en-US" w:eastAsia="zh-CN"/>
        </w:rPr>
        <w:t>部分镇街未及时向群众展示的文明实践活动计划和活动剪影，尤其是有些活动计划未及时更新。活动成果展示相对单一，不少镇村和村居展示的活动集中在卫生保洁、“我们的节日”等内容，对于党的创新理论和各项惠民利民大政方针宣讲、挖掘本地乡土风俗文化、结合群众需求培育项目和策划活动，活动策划水平有待提高。</w:t>
      </w:r>
    </w:p>
    <w:p w14:paraId="1B584DE4">
      <w:pPr>
        <w:pStyle w:val="4"/>
        <w:ind w:firstLine="642"/>
        <w:rPr>
          <w:rFonts w:hint="eastAsia" w:ascii="仿宋_GB2312" w:hAnsi="仿宋_GB2312" w:eastAsia="仿宋_GB2312" w:cs="仿宋_GB2312"/>
          <w:b w:val="0"/>
          <w:bCs w:val="0"/>
          <w:sz w:val="32"/>
          <w:szCs w:val="32"/>
          <w:highlight w:val="none"/>
          <w:lang w:val="en-US" w:eastAsia="zh-CN"/>
        </w:rPr>
      </w:pPr>
      <w:r>
        <w:rPr>
          <w:rFonts w:hint="eastAsia" w:ascii="楷体_GB2312" w:hAnsi="楷体_GB2312" w:eastAsia="楷体_GB2312" w:cs="楷体_GB2312"/>
          <w:b/>
          <w:bCs/>
          <w:sz w:val="32"/>
          <w:szCs w:val="32"/>
          <w:lang w:val="en-US" w:eastAsia="zh-CN"/>
        </w:rPr>
        <w:t>（四）区直单位参与文明实践的积极性有待提高。</w:t>
      </w:r>
      <w:r>
        <w:rPr>
          <w:rFonts w:hint="eastAsia" w:ascii="仿宋_GB2312" w:hAnsi="仿宋_GB2312" w:eastAsia="仿宋_GB2312" w:cs="仿宋_GB2312"/>
          <w:b w:val="0"/>
          <w:bCs w:val="0"/>
          <w:sz w:val="32"/>
          <w:szCs w:val="32"/>
          <w:lang w:val="en-US" w:eastAsia="zh-CN"/>
        </w:rPr>
        <w:t>不少单位认为文明实践与自身比较遥远，或者仅仅认为参与社区网格保洁就等同于开展文明实践志愿服务活动，未结合自身职能，</w:t>
      </w:r>
      <w:r>
        <w:rPr>
          <w:rFonts w:hint="eastAsia" w:ascii="仿宋_GB2312" w:hAnsi="仿宋_GB2312" w:eastAsia="仿宋_GB2312" w:cs="仿宋_GB2312"/>
          <w:b w:val="0"/>
          <w:bCs w:val="0"/>
          <w:sz w:val="32"/>
          <w:szCs w:val="32"/>
          <w:highlight w:val="none"/>
          <w:lang w:val="en-US" w:eastAsia="zh-CN"/>
        </w:rPr>
        <w:t>认真做好文明实践志愿服务项目策划、设计和组织，尤其是在</w:t>
      </w:r>
      <w:r>
        <w:rPr>
          <w:rFonts w:hint="eastAsia" w:ascii="仿宋_GB2312" w:hAnsi="仿宋_GB2312" w:eastAsia="仿宋_GB2312" w:cs="仿宋_GB2312"/>
          <w:b w:val="0"/>
          <w:bCs w:val="0"/>
          <w:sz w:val="32"/>
          <w:szCs w:val="32"/>
          <w:lang w:val="en-US" w:eastAsia="zh-CN"/>
        </w:rPr>
        <w:t>聚焦乡村振兴战略实施、政务服务改革、基层社会治理等党委和政府重点任务，以及党中央各项惠民利民的大政方针宣传宣讲融入新时代文明实践活动有待提高</w:t>
      </w:r>
      <w:r>
        <w:rPr>
          <w:rFonts w:hint="eastAsia" w:ascii="仿宋_GB2312" w:hAnsi="仿宋_GB2312" w:eastAsia="仿宋_GB2312" w:cs="仿宋_GB2312"/>
          <w:b w:val="0"/>
          <w:bCs w:val="0"/>
          <w:sz w:val="32"/>
          <w:szCs w:val="32"/>
          <w:highlight w:val="none"/>
          <w:lang w:val="en-US" w:eastAsia="zh-CN"/>
        </w:rPr>
        <w:t>。</w:t>
      </w:r>
    </w:p>
    <w:p w14:paraId="1D022F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三、2025年工作计划</w:t>
      </w:r>
    </w:p>
    <w:p w14:paraId="48C408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snapToGrid/>
          <w:color w:val="auto"/>
          <w:sz w:val="32"/>
          <w:szCs w:val="32"/>
          <w:highlight w:val="none"/>
          <w:lang w:val="en-US" w:eastAsia="zh-CN"/>
        </w:rPr>
      </w:pPr>
      <w:r>
        <w:rPr>
          <w:rFonts w:hint="eastAsia" w:ascii="楷体_GB2312" w:hAnsi="楷体_GB2312" w:eastAsia="楷体_GB2312" w:cs="楷体_GB2312"/>
          <w:b/>
          <w:bCs/>
          <w:sz w:val="32"/>
          <w:szCs w:val="32"/>
          <w:lang w:val="en-US" w:eastAsia="zh-CN"/>
        </w:rPr>
        <w:t>（一）继续推动文明实践所站提档升级。</w:t>
      </w:r>
      <w:r>
        <w:rPr>
          <w:rFonts w:hint="eastAsia" w:ascii="仿宋_GB2312" w:hAnsi="仿宋_GB2312" w:eastAsia="仿宋_GB2312" w:cs="仿宋_GB2312"/>
          <w:snapToGrid/>
          <w:color w:val="auto"/>
          <w:sz w:val="32"/>
          <w:szCs w:val="32"/>
          <w:highlight w:val="none"/>
          <w:lang w:val="en-US" w:eastAsia="zh-CN"/>
        </w:rPr>
        <w:t>要求各镇结合本镇文化、乡村旅游、特色农产品等实际，用好乡村振兴驻镇帮镇扶村100万资金，推动文明实践所站提档升级。</w:t>
      </w:r>
    </w:p>
    <w:p w14:paraId="27EA3F7D">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3" w:firstLineChars="200"/>
        <w:textAlignment w:val="auto"/>
        <w:outlineLvl w:val="9"/>
        <w:rPr>
          <w:rFonts w:hint="eastAsia" w:ascii="仿宋_GB2312" w:hAnsi="仿宋_GB2312" w:eastAsia="仿宋_GB2312" w:cs="仿宋_GB2312"/>
          <w:i w:val="0"/>
          <w:iCs w:val="0"/>
          <w:caps w:val="0"/>
          <w:color w:val="auto"/>
          <w:spacing w:val="0"/>
          <w:sz w:val="32"/>
          <w:szCs w:val="32"/>
          <w:u w:val="none"/>
          <w:shd w:val="clear" w:color="auto" w:fill="FFFFFF"/>
        </w:rPr>
      </w:pPr>
      <w:r>
        <w:rPr>
          <w:rFonts w:hint="eastAsia" w:ascii="楷体_GB2312" w:hAnsi="楷体_GB2312" w:eastAsia="楷体_GB2312" w:cs="楷体_GB2312"/>
          <w:b/>
          <w:bCs/>
          <w:sz w:val="32"/>
          <w:szCs w:val="32"/>
          <w:lang w:val="en-US" w:eastAsia="zh-CN"/>
        </w:rPr>
        <w:t>（二）持续推动结对共建工作。</w:t>
      </w:r>
      <w:r>
        <w:rPr>
          <w:rFonts w:hint="eastAsia" w:ascii="仿宋_GB2312" w:hAnsi="仿宋_GB2312" w:eastAsia="仿宋_GB2312" w:cs="仿宋_GB2312"/>
          <w:i w:val="0"/>
          <w:iCs w:val="0"/>
          <w:caps w:val="0"/>
          <w:color w:val="auto"/>
          <w:spacing w:val="0"/>
          <w:sz w:val="32"/>
          <w:szCs w:val="32"/>
          <w:u w:val="none"/>
          <w:shd w:val="clear" w:color="auto" w:fill="FFFFFF"/>
          <w:lang w:val="en-US" w:eastAsia="zh-CN"/>
        </w:rPr>
        <w:t>强化新时代文明实践中心（所、站）与共建单位资源整合，进一步强化文化资源、文明单位与新时代文明实践中心（所、站）建设的有机融合，有效提升基层文化供给及文化活动常态化开展，</w:t>
      </w:r>
      <w:r>
        <w:rPr>
          <w:rFonts w:hint="eastAsia" w:ascii="仿宋_GB2312" w:hAnsi="仿宋_GB2312" w:eastAsia="仿宋_GB2312" w:cs="仿宋_GB2312"/>
          <w:i w:val="0"/>
          <w:iCs w:val="0"/>
          <w:caps w:val="0"/>
          <w:color w:val="auto"/>
          <w:spacing w:val="0"/>
          <w:sz w:val="32"/>
          <w:szCs w:val="32"/>
          <w:u w:val="none"/>
          <w:shd w:val="clear" w:color="auto" w:fill="FFFFFF"/>
        </w:rPr>
        <w:t>推动城乡精神文明建设融合发展。</w:t>
      </w:r>
    </w:p>
    <w:p w14:paraId="17003B8A">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3"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一是要共建理论学习阵地。</w:t>
      </w:r>
      <w:r>
        <w:rPr>
          <w:rFonts w:hint="eastAsia" w:ascii="仿宋_GB2312" w:hAnsi="仿宋_GB2312" w:eastAsia="仿宋_GB2312" w:cs="仿宋_GB2312"/>
          <w:sz w:val="32"/>
          <w:szCs w:val="32"/>
          <w:lang w:val="en-US" w:eastAsia="zh-CN"/>
        </w:rPr>
        <w:t>学习宣传好贯彻好党的二十届三中全会精神，是当前和今后一个时期的一项重大政治任务。各级文明单位和新时代文明实践（所、站）充分发挥文明实践结对共建优势，精心挑选巾帼宣讲团、“百姓名嘴”、道德模范、身边好人、乡土文化等高素质人才建强宣传队伍，深入新时代文明实践（所、站）、驿站、点等各类阵地开展宣讲，以“小切口”反映“大主题”，用身边事讲实硬道理，推动党的创新理论“飞入寻常百姓家”。</w:t>
      </w:r>
    </w:p>
    <w:p w14:paraId="7266AC7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二是要共同培育主流价值。</w:t>
      </w:r>
      <w:r>
        <w:rPr>
          <w:rFonts w:hint="eastAsia" w:ascii="仿宋_GB2312" w:hAnsi="仿宋_GB2312" w:eastAsia="仿宋_GB2312" w:cs="仿宋_GB2312"/>
          <w:sz w:val="32"/>
          <w:szCs w:val="32"/>
          <w:lang w:val="en-US" w:eastAsia="zh-CN"/>
        </w:rPr>
        <w:t>文明单位要把培养时代新人弘扬时代新风作为结对共建的重要任务，联动新时代文明实践中心（所、站）深入开展主流价值培育活动。要深入实施公民道德建设工程，深化爱国主义、集体主义、社会主义教育，在全社会大力弘扬劳动精神、奉献精神、创造精神、勤俭节约精神。要开展先进典型学习宣传活动，推动全社会见贤思齐、崇尚英雄、争做先进。要培育现代文明生活方式，开展各类文明实践活动，倡导文明交通、文明餐桌、文明旅游、文明观赛、文明上网等文明行为。要深入推进移风易俗，遏制高价彩礼、厚葬薄养、封建迷信等陈规陋习，形成与新时代要求相适应的思想观念、精神面貌、文明风尚、行为规范，涵养向上向善、刚健朴实的文化。</w:t>
      </w:r>
    </w:p>
    <w:p w14:paraId="66A835F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三是要共同打造乡村文化空间。</w:t>
      </w:r>
      <w:r>
        <w:rPr>
          <w:rFonts w:hint="eastAsia" w:ascii="仿宋_GB2312" w:hAnsi="仿宋_GB2312" w:eastAsia="仿宋_GB2312" w:cs="仿宋_GB2312"/>
          <w:b w:val="0"/>
          <w:bCs w:val="0"/>
          <w:sz w:val="32"/>
          <w:szCs w:val="32"/>
          <w:u w:val="none"/>
          <w:lang w:val="en-US" w:eastAsia="zh-CN"/>
        </w:rPr>
        <w:t>以新时代文明实践所站为依托，</w:t>
      </w:r>
      <w:r>
        <w:rPr>
          <w:rFonts w:hint="eastAsia" w:ascii="仿宋_GB2312" w:hAnsi="仿宋_GB2312" w:eastAsia="仿宋_GB2312" w:cs="仿宋_GB2312"/>
          <w:sz w:val="32"/>
          <w:szCs w:val="32"/>
          <w:u w:val="none"/>
          <w:lang w:val="en-US" w:eastAsia="zh-CN"/>
        </w:rPr>
        <w:t>有效整合党群服务中心、农家书屋、舞蹈室、书画室、文化休闲广场、乡村小舞台等资源，加强对大塘、沙溪、樟市三个镇的开展乡村文化营造提升行动工作指导，进一步优化15分钟文明实践圈。</w:t>
      </w:r>
      <w:r>
        <w:rPr>
          <w:rFonts w:hint="eastAsia" w:ascii="仿宋_GB2312" w:hAnsi="仿宋_GB2312" w:eastAsia="仿宋_GB2312" w:cs="仿宋_GB2312"/>
          <w:b w:val="0"/>
          <w:bCs w:val="0"/>
          <w:sz w:val="32"/>
          <w:szCs w:val="32"/>
          <w:lang w:val="en-US" w:eastAsia="zh-CN"/>
        </w:rPr>
        <w:t>文明单位要结合结对共建新时代文明实中中心（所、站）的实际，推动</w:t>
      </w:r>
      <w:r>
        <w:rPr>
          <w:rFonts w:hint="eastAsia" w:ascii="仿宋_GB2312" w:hAnsi="仿宋_GB2312" w:eastAsia="仿宋_GB2312" w:cs="仿宋_GB2312"/>
          <w:sz w:val="32"/>
          <w:szCs w:val="32"/>
          <w:lang w:val="en-US" w:eastAsia="zh-CN"/>
        </w:rPr>
        <w:t>新时代文明实践中心（所、站）、党群服务中心、乡镇综合文化站、行政村综合性文化服务中心、农家书屋、文化礼堂、乡村学校少年宫及各类书房、驿站等公共文化资源有效整合。按照尽力而为、量力而行，以及方便群众、惠及群众为原则，因地制宜打造出一批独具特色和示范效应的新型乡村文化空间，并发挥好乡村文化空间在农村精神文明建设中的重要作用，深入乡村文化空间思想教育功能，开展丰富多彩的文化活动，活跃乡村精神文化生活，让广大农民享有更加优质、更加便捷的公共文化服务，不断增强乡村群众的精神力量和文化获得感幸福感。</w:t>
      </w:r>
    </w:p>
    <w:p w14:paraId="544C70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楷体_GB2312" w:hAnsi="楷体_GB2312" w:eastAsia="楷体_GB2312" w:cs="楷体_GB2312"/>
          <w:b/>
          <w:bCs/>
          <w:sz w:val="32"/>
          <w:szCs w:val="32"/>
          <w:lang w:val="en-US" w:eastAsia="zh-CN"/>
        </w:rPr>
        <w:t>（三）广泛开展文明实践活动。</w:t>
      </w:r>
      <w:r>
        <w:rPr>
          <w:rFonts w:hint="eastAsia" w:ascii="仿宋_GB2312" w:hAnsi="仿宋_GB2312" w:eastAsia="仿宋_GB2312" w:cs="仿宋_GB2312"/>
          <w:b w:val="0"/>
          <w:bCs w:val="0"/>
          <w:sz w:val="32"/>
          <w:szCs w:val="32"/>
          <w:lang w:val="en-US" w:eastAsia="zh-CN"/>
        </w:rPr>
        <w:t>围绕学习宣传党的二十届三中全会精神、</w:t>
      </w:r>
      <w:r>
        <w:rPr>
          <w:rFonts w:hint="eastAsia" w:ascii="仿宋_GB2312" w:hAnsi="仿宋_GB2312" w:eastAsia="仿宋_GB2312" w:cs="仿宋_GB2312"/>
          <w:b w:val="0"/>
          <w:bCs w:val="0"/>
          <w:sz w:val="32"/>
          <w:szCs w:val="32"/>
        </w:rPr>
        <w:t>传播习近平新时代中国特色社会主义思想</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培育和践行社会主义核心价值观、助力乡村文化振兴等内容，针对不同群体精心设计文明实践活动，利用“风度文明大篷车”这一载体，通过百姓宣讲、经典诵读、主题展览、舞台展演、</w:t>
      </w:r>
      <w:r>
        <w:rPr>
          <w:rFonts w:hint="eastAsia" w:ascii="仿宋_GB2312" w:hAnsi="仿宋_GB2312" w:eastAsia="仿宋_GB2312" w:cs="仿宋_GB2312"/>
          <w:b w:val="0"/>
          <w:bCs w:val="0"/>
          <w:color w:val="auto"/>
          <w:kern w:val="0"/>
          <w:sz w:val="32"/>
          <w:szCs w:val="32"/>
          <w:shd w:val="clear" w:color="auto" w:fill="FFFFFF"/>
          <w:lang w:val="en-US" w:eastAsia="zh-CN"/>
        </w:rPr>
        <w:t>“乡村+节庆”“乡村+非遗”“乡村+文创”“乡村+演艺”“乡村+游乐”“乡村+美食”等文化和乡村旅游相融合，</w:t>
      </w:r>
      <w:r>
        <w:rPr>
          <w:rFonts w:hint="eastAsia" w:ascii="仿宋_GB2312" w:hAnsi="仿宋_GB2312" w:eastAsia="仿宋_GB2312" w:cs="仿宋_GB2312"/>
          <w:b w:val="0"/>
          <w:bCs w:val="0"/>
          <w:sz w:val="32"/>
          <w:szCs w:val="32"/>
          <w:lang w:val="en-US" w:eastAsia="zh-CN"/>
        </w:rPr>
        <w:t>经常性组织开展广场舞、地方文艺汇演、群众体育比赛、戏曲进乡村、文艺培训等系列节日民俗和文体娱乐活动，进一步提升群众的精神文化生活。</w:t>
      </w:r>
    </w:p>
    <w:p w14:paraId="2D7B341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（四）打造文明实践品牌项目。</w:t>
      </w:r>
      <w:r>
        <w:rPr>
          <w:rFonts w:hint="eastAsia" w:ascii="仿宋_GB2312" w:hAnsi="宋体" w:eastAsia="仿宋_GB2312" w:cs="仿宋_GB2312"/>
          <w:color w:val="000000"/>
          <w:kern w:val="0"/>
          <w:sz w:val="31"/>
          <w:szCs w:val="31"/>
          <w:lang w:val="en-US" w:eastAsia="zh-CN" w:bidi="ar"/>
        </w:rPr>
        <w:t>要发挥</w:t>
      </w:r>
      <w:r>
        <w:rPr>
          <w:rFonts w:hint="eastAsia" w:ascii="仿宋_GB2312" w:hAnsi="仿宋_GB2312" w:eastAsia="仿宋_GB2312" w:cs="仿宋_GB2312"/>
          <w:b w:val="0"/>
          <w:bCs w:val="0"/>
          <w:i w:val="0"/>
          <w:iCs w:val="0"/>
          <w:caps w:val="0"/>
          <w:color w:val="auto"/>
          <w:spacing w:val="0"/>
          <w:sz w:val="32"/>
          <w:szCs w:val="32"/>
          <w:shd w:val="clear" w:fill="FFFFFF"/>
        </w:rPr>
        <w:t>充分发挥各自</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行业</w:t>
      </w:r>
      <w:r>
        <w:rPr>
          <w:rFonts w:hint="eastAsia" w:ascii="仿宋_GB2312" w:hAnsi="仿宋_GB2312" w:eastAsia="仿宋_GB2312" w:cs="仿宋_GB2312"/>
          <w:b w:val="0"/>
          <w:bCs w:val="0"/>
          <w:i w:val="0"/>
          <w:iCs w:val="0"/>
          <w:caps w:val="0"/>
          <w:color w:val="auto"/>
          <w:spacing w:val="0"/>
          <w:sz w:val="32"/>
          <w:szCs w:val="32"/>
          <w:shd w:val="clear" w:fill="FFFFFF"/>
        </w:rPr>
        <w:t>优势</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资源优势、人才优势</w:t>
      </w:r>
      <w:r>
        <w:rPr>
          <w:rFonts w:hint="eastAsia" w:ascii="仿宋_GB2312" w:hAnsi="仿宋_GB2312" w:eastAsia="仿宋_GB2312" w:cs="仿宋_GB2312"/>
          <w:b w:val="0"/>
          <w:bCs w:val="0"/>
          <w:i w:val="0"/>
          <w:iCs w:val="0"/>
          <w:caps w:val="0"/>
          <w:color w:val="auto"/>
          <w:spacing w:val="0"/>
          <w:sz w:val="32"/>
          <w:szCs w:val="32"/>
          <w:shd w:val="clear" w:fill="FFFFFF"/>
        </w:rPr>
        <w:t>，</w:t>
      </w:r>
      <w:r>
        <w:rPr>
          <w:rFonts w:hint="eastAsia" w:ascii="仿宋_GB2312" w:hAnsi="仿宋_GB2312" w:eastAsia="仿宋_GB2312" w:cs="仿宋_GB2312"/>
          <w:sz w:val="32"/>
          <w:szCs w:val="32"/>
          <w:lang w:val="en-US" w:eastAsia="zh-CN"/>
        </w:rPr>
        <w:t>强化阵地、人力等资源整合，</w:t>
      </w:r>
      <w:r>
        <w:rPr>
          <w:rFonts w:hint="eastAsia" w:ascii="仿宋_GB2312" w:hAnsi="宋体" w:eastAsia="仿宋_GB2312" w:cs="仿宋_GB2312"/>
          <w:color w:val="000000"/>
          <w:kern w:val="0"/>
          <w:sz w:val="31"/>
          <w:szCs w:val="31"/>
          <w:lang w:val="en-US" w:eastAsia="zh-CN" w:bidi="ar"/>
        </w:rPr>
        <w:t>实现资源共享、优势互补、效果叠加，</w:t>
      </w:r>
      <w:r>
        <w:rPr>
          <w:rFonts w:hint="eastAsia" w:ascii="仿宋_GB2312" w:hAnsi="仿宋_GB2312" w:eastAsia="仿宋_GB2312" w:cs="仿宋_GB2312"/>
          <w:b w:val="0"/>
          <w:bCs w:val="0"/>
          <w:sz w:val="32"/>
          <w:szCs w:val="32"/>
          <w:lang w:val="en-US" w:eastAsia="zh-CN"/>
        </w:rPr>
        <w:t>聚力打造一批有实力有影响力、可持续的品牌项目，</w:t>
      </w:r>
      <w:r>
        <w:rPr>
          <w:rFonts w:hint="eastAsia" w:ascii="仿宋_GB2312" w:hAnsi="仿宋_GB2312" w:eastAsia="仿宋_GB2312" w:cs="仿宋_GB2312"/>
          <w:sz w:val="32"/>
          <w:szCs w:val="32"/>
          <w:lang w:val="en-US" w:eastAsia="zh-CN"/>
        </w:rPr>
        <w:t>形成一批有特色、群众反响较好的志愿服务品牌，推动新时代文明实践中心结对共建工作走实走实探，让文明实践时时可见，处处可感。</w:t>
      </w:r>
    </w:p>
    <w:p w14:paraId="434194C3">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（五）加强宣传引导。</w:t>
      </w:r>
      <w:r>
        <w:rPr>
          <w:rFonts w:hint="eastAsia" w:ascii="仿宋_GB2312" w:hAnsi="仿宋_GB2312" w:eastAsia="仿宋_GB2312" w:cs="仿宋_GB2312"/>
          <w:sz w:val="32"/>
          <w:szCs w:val="32"/>
          <w:lang w:val="en-US" w:eastAsia="zh-CN"/>
        </w:rPr>
        <w:t>各单位要充分运用各类媒体及平台，及时对工作亮点、成效进行宣传展示。可通过制作微课程、微故事、微视频等形式多样的文明实践主题作品，不断扩大新时代文明实践建设工作的知晓度及影响力，提高群众参与度。</w:t>
      </w:r>
    </w:p>
    <w:p w14:paraId="614E51E4">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p>
    <w:p w14:paraId="2B5B1849">
      <w:pPr>
        <w:pStyle w:val="5"/>
        <w:ind w:firstLine="2560" w:firstLineChars="8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曲江区新时代文明实践中心</w:t>
      </w:r>
    </w:p>
    <w:p w14:paraId="1EF3FC58">
      <w:pPr>
        <w:pStyle w:val="5"/>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2024年12月20日</w:t>
      </w:r>
    </w:p>
    <w:sectPr>
      <w:footerReference r:id="rId3" w:type="default"/>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B413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B711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EB711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iZjhiYTk2MjY2MDM4NjM0NzQzYjMyZjVlMWJlN2QifQ=="/>
  </w:docVars>
  <w:rsids>
    <w:rsidRoot w:val="00000000"/>
    <w:rsid w:val="008A5048"/>
    <w:rsid w:val="0C156208"/>
    <w:rsid w:val="0D354493"/>
    <w:rsid w:val="0FB42EAB"/>
    <w:rsid w:val="14101515"/>
    <w:rsid w:val="14252647"/>
    <w:rsid w:val="163C2CF3"/>
    <w:rsid w:val="1C995DAE"/>
    <w:rsid w:val="1F2B3F19"/>
    <w:rsid w:val="31AD0069"/>
    <w:rsid w:val="33C5566B"/>
    <w:rsid w:val="382F0FF4"/>
    <w:rsid w:val="40714354"/>
    <w:rsid w:val="44942555"/>
    <w:rsid w:val="4AD56DCA"/>
    <w:rsid w:val="4B0B4797"/>
    <w:rsid w:val="4E293AA4"/>
    <w:rsid w:val="4F161FCF"/>
    <w:rsid w:val="551B472C"/>
    <w:rsid w:val="562A30A9"/>
    <w:rsid w:val="5B73332A"/>
    <w:rsid w:val="5D84751E"/>
    <w:rsid w:val="63DC256A"/>
    <w:rsid w:val="69770F18"/>
    <w:rsid w:val="6B945689"/>
    <w:rsid w:val="795E5899"/>
    <w:rsid w:val="7CC77DB9"/>
    <w:rsid w:val="7D1D28A5"/>
    <w:rsid w:val="7D8C4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6"/>
    <w:basedOn w:val="1"/>
    <w:next w:val="1"/>
    <w:qFormat/>
    <w:uiPriority w:val="99"/>
    <w:pPr>
      <w:keepNext/>
      <w:keepLines/>
      <w:widowControl w:val="0"/>
      <w:spacing w:before="240" w:after="64" w:line="320" w:lineRule="auto"/>
      <w:jc w:val="both"/>
      <w:outlineLvl w:val="5"/>
    </w:pPr>
    <w:rPr>
      <w:rFonts w:ascii="Cambria" w:hAnsi="Cambria" w:eastAsia="宋体" w:cs="Times New Roman"/>
      <w:b/>
      <w:bCs/>
      <w:kern w:val="2"/>
      <w:sz w:val="24"/>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 Spacing_ad81b47b-6779-4c76-b471-79375858c8cb"/>
    <w:basedOn w:val="1"/>
    <w:qFormat/>
    <w:uiPriority w:val="0"/>
    <w:pPr>
      <w:ind w:firstLine="200" w:firstLineChars="200"/>
    </w:pPr>
    <w:rPr>
      <w:rFonts w:ascii="Calibri" w:hAnsi="Calibri"/>
      <w:szCs w:val="21"/>
    </w:rPr>
  </w:style>
  <w:style w:type="paragraph" w:styleId="5">
    <w:name w:val="Plain Text"/>
    <w:basedOn w:val="1"/>
    <w:qFormat/>
    <w:uiPriority w:val="0"/>
    <w:rPr>
      <w:rFonts w:ascii="宋体" w:hAnsi="Courier New" w:cs="宋体"/>
      <w:sz w:val="21"/>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8">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customStyle="1" w:styleId="11">
    <w:name w:val="Body Text First Indent 21"/>
    <w:qFormat/>
    <w:uiPriority w:val="0"/>
    <w:pPr>
      <w:widowControl w:val="0"/>
      <w:spacing w:line="360" w:lineRule="auto"/>
      <w:ind w:firstLine="480" w:firstLineChars="200"/>
      <w:jc w:val="both"/>
    </w:pPr>
    <w:rPr>
      <w:rFonts w:ascii="Times New Roman" w:hAnsi="Times New Roman" w:eastAsia="宋体" w:cs="宋体"/>
      <w:kern w:val="2"/>
      <w:sz w:val="24"/>
      <w:szCs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3583</Words>
  <Characters>3647</Characters>
  <Lines>0</Lines>
  <Paragraphs>0</Paragraphs>
  <TotalTime>5</TotalTime>
  <ScaleCrop>false</ScaleCrop>
  <LinksUpToDate>false</LinksUpToDate>
  <CharactersWithSpaces>3650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婷~</cp:lastModifiedBy>
  <dcterms:modified xsi:type="dcterms:W3CDTF">2025-09-24T08:49:40Z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5DC06FDD8FD0444BADBFAC169171B936</vt:lpwstr>
  </property>
  <property fmtid="{D5CDD505-2E9C-101B-9397-08002B2CF9AE}" pid="4" name="KSOTemplateDocerSaveRecord">
    <vt:lpwstr>eyJoZGlkIjoiNzFiY2U2M2I1ZjU1ZmQzOTIzMmZkOTcxNmMzYTYyMzYiLCJ1c2VySWQiOiIxMDY2ODc0NDQyIn0=</vt:lpwstr>
  </property>
</Properties>
</file>