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1C7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p>
    <w:p w14:paraId="43911A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《曲江区城镇管道燃气销售价格方案》（征求意见稿）</w:t>
      </w:r>
    </w:p>
    <w:p w14:paraId="43A3F2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听证会意见建议及采纳情况</w:t>
      </w:r>
    </w:p>
    <w:p w14:paraId="48C05A8B">
      <w:pPr>
        <w:pStyle w:val="2"/>
        <w:rPr>
          <w:rFonts w:hint="eastAsia"/>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691"/>
        <w:gridCol w:w="6321"/>
      </w:tblGrid>
      <w:tr w14:paraId="1B09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14:paraId="37EC813F">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5691" w:type="dxa"/>
            <w:noWrap w:val="0"/>
            <w:vAlign w:val="top"/>
          </w:tcPr>
          <w:p w14:paraId="1541A173">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主要反馈意见</w:t>
            </w:r>
          </w:p>
        </w:tc>
        <w:tc>
          <w:tcPr>
            <w:tcW w:w="6321" w:type="dxa"/>
            <w:noWrap w:val="0"/>
            <w:vAlign w:val="top"/>
          </w:tcPr>
          <w:p w14:paraId="7A21F24B">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采纳情况及理由</w:t>
            </w:r>
          </w:p>
        </w:tc>
      </w:tr>
      <w:tr w14:paraId="5ABD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5F3A810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691" w:type="dxa"/>
            <w:noWrap w:val="0"/>
            <w:vAlign w:val="center"/>
          </w:tcPr>
          <w:p w14:paraId="71B4BA2E">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安顺达公司的非居民气费通常半月一结，给财务管理带来混乱。建议非居民气费由半月一结改为一月一结。（1条）</w:t>
            </w:r>
          </w:p>
        </w:tc>
        <w:tc>
          <w:tcPr>
            <w:tcW w:w="6321" w:type="dxa"/>
            <w:noWrap w:val="0"/>
            <w:vAlign w:val="center"/>
          </w:tcPr>
          <w:p w14:paraId="57CDF1A5">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highlight w:val="none"/>
                <w:vertAlign w:val="baseline"/>
                <w:lang w:val="en-US" w:eastAsia="zh-CN"/>
              </w:rPr>
              <w:t>该</w:t>
            </w:r>
            <w:r>
              <w:rPr>
                <w:rFonts w:hint="eastAsia" w:ascii="仿宋_GB2312" w:hAnsi="仿宋_GB2312" w:eastAsia="仿宋_GB2312" w:cs="仿宋_GB2312"/>
                <w:sz w:val="24"/>
                <w:szCs w:val="24"/>
                <w:highlight w:val="none"/>
                <w:vertAlign w:val="baseline"/>
                <w:lang w:val="en-US" w:eastAsia="zh-CN"/>
              </w:rPr>
              <w:t>意见为</w:t>
            </w:r>
            <w:r>
              <w:rPr>
                <w:rFonts w:hint="default" w:ascii="仿宋_GB2312" w:hAnsi="仿宋_GB2312" w:eastAsia="仿宋_GB2312" w:cs="仿宋_GB2312"/>
                <w:sz w:val="24"/>
                <w:szCs w:val="24"/>
                <w:highlight w:val="none"/>
                <w:vertAlign w:val="baseline"/>
                <w:lang w:val="en-US" w:eastAsia="zh-CN"/>
              </w:rPr>
              <w:t>非定价类建议。</w:t>
            </w:r>
            <w:r>
              <w:rPr>
                <w:rFonts w:hint="default" w:ascii="仿宋_GB2312" w:hAnsi="仿宋_GB2312" w:eastAsia="仿宋_GB2312" w:cs="仿宋_GB2312"/>
                <w:sz w:val="24"/>
                <w:szCs w:val="24"/>
                <w:vertAlign w:val="baseline"/>
                <w:lang w:val="en-US" w:eastAsia="zh-CN"/>
              </w:rPr>
              <w:t>已</w:t>
            </w:r>
            <w:r>
              <w:rPr>
                <w:rFonts w:hint="eastAsia" w:ascii="仿宋_GB2312" w:hAnsi="仿宋_GB2312" w:eastAsia="仿宋_GB2312" w:cs="仿宋_GB2312"/>
                <w:sz w:val="24"/>
                <w:szCs w:val="24"/>
                <w:vertAlign w:val="baseline"/>
                <w:lang w:val="en-US" w:eastAsia="zh-CN"/>
              </w:rPr>
              <w:t>将诉求转交相关</w:t>
            </w:r>
            <w:r>
              <w:rPr>
                <w:rFonts w:hint="default" w:ascii="仿宋_GB2312" w:hAnsi="仿宋_GB2312" w:eastAsia="仿宋_GB2312" w:cs="仿宋_GB2312"/>
                <w:sz w:val="24"/>
                <w:szCs w:val="24"/>
                <w:vertAlign w:val="baseline"/>
                <w:lang w:val="en-US" w:eastAsia="zh-CN"/>
              </w:rPr>
              <w:t>燃气企业</w:t>
            </w:r>
            <w:r>
              <w:rPr>
                <w:rFonts w:hint="eastAsia" w:ascii="仿宋_GB2312" w:hAnsi="仿宋_GB2312" w:eastAsia="仿宋_GB2312" w:cs="仿宋_GB2312"/>
                <w:sz w:val="24"/>
                <w:szCs w:val="24"/>
                <w:vertAlign w:val="baseline"/>
                <w:lang w:val="en-US" w:eastAsia="zh-CN"/>
              </w:rPr>
              <w:t>进一步优化结算方式</w:t>
            </w:r>
            <w:r>
              <w:rPr>
                <w:rFonts w:hint="default" w:ascii="仿宋_GB2312" w:hAnsi="仿宋_GB2312" w:eastAsia="仿宋_GB2312" w:cs="仿宋_GB2312"/>
                <w:sz w:val="24"/>
                <w:szCs w:val="24"/>
                <w:vertAlign w:val="baseline"/>
                <w:lang w:val="en-US" w:eastAsia="zh-CN"/>
              </w:rPr>
              <w:t>。</w:t>
            </w:r>
          </w:p>
        </w:tc>
      </w:tr>
      <w:tr w14:paraId="611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2290106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691" w:type="dxa"/>
            <w:noWrap w:val="0"/>
            <w:vAlign w:val="center"/>
          </w:tcPr>
          <w:p w14:paraId="2AC8299D">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居民生活用气阶梯第一档分界气量350m³/年较少，建议增加。（1条）</w:t>
            </w:r>
          </w:p>
        </w:tc>
        <w:tc>
          <w:tcPr>
            <w:tcW w:w="6321" w:type="dxa"/>
            <w:noWrap w:val="0"/>
            <w:vAlign w:val="center"/>
          </w:tcPr>
          <w:p w14:paraId="32309BB0">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采纳。依据《广东省发展改革委关于实施居民生活用气阶梯价格制度有关工作的通知》（粤发改价格〔2014〕381号），“第一档用气量按照覆盖区域内80%居民家庭用户的月均用气量确定，保障居民基本生活用气需求”的工作要求和“保障基本生活需求与反映资源稀缺程度相结合”的基本原则，方案拟定了350m³/年的居民生活用气阶梯第一档分界气量，已覆盖我区87.73%的居民用户。</w:t>
            </w:r>
          </w:p>
        </w:tc>
      </w:tr>
      <w:tr w14:paraId="4DF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10ED579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691" w:type="dxa"/>
            <w:shd w:val="clear" w:color="auto" w:fill="auto"/>
            <w:noWrap w:val="0"/>
            <w:vAlign w:val="center"/>
          </w:tcPr>
          <w:p w14:paraId="6272973E">
            <w:pPr>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气源价格应该下降。（1条）</w:t>
            </w:r>
          </w:p>
        </w:tc>
        <w:tc>
          <w:tcPr>
            <w:tcW w:w="6321" w:type="dxa"/>
            <w:shd w:val="clear" w:color="auto" w:fill="auto"/>
            <w:noWrap w:val="0"/>
            <w:vAlign w:val="center"/>
          </w:tcPr>
          <w:p w14:paraId="2A4C79C4">
            <w:pPr>
              <w:jc w:val="both"/>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未采纳。本次价格成本核算过程中，气源成本取数于2024年三家加权平均气源数据</w:t>
            </w:r>
            <w:r>
              <w:rPr>
                <w:rFonts w:hint="eastAsia" w:ascii="仿宋_GB2312" w:hAnsi="仿宋_GB2312" w:eastAsia="仿宋_GB2312" w:cs="仿宋_GB2312"/>
                <w:sz w:val="24"/>
                <w:szCs w:val="24"/>
                <w:highlight w:val="none"/>
                <w:vertAlign w:val="baseline"/>
                <w:lang w:val="en-US" w:eastAsia="zh-CN"/>
              </w:rPr>
              <w:t>，与2025年至2026年初气价水平相近。</w:t>
            </w:r>
          </w:p>
        </w:tc>
      </w:tr>
      <w:tr w14:paraId="0AAE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shd w:val="clear" w:color="auto" w:fill="auto"/>
            <w:noWrap w:val="0"/>
            <w:vAlign w:val="center"/>
          </w:tcPr>
          <w:p w14:paraId="34EFCB8D">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w:t>
            </w:r>
          </w:p>
        </w:tc>
        <w:tc>
          <w:tcPr>
            <w:tcW w:w="5691" w:type="dxa"/>
            <w:noWrap w:val="0"/>
            <w:vAlign w:val="center"/>
          </w:tcPr>
          <w:p w14:paraId="3B63C454">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建议实施气源价格与销售价格联动机制。（2条）</w:t>
            </w:r>
          </w:p>
        </w:tc>
        <w:tc>
          <w:tcPr>
            <w:tcW w:w="6321" w:type="dxa"/>
            <w:noWrap w:val="0"/>
            <w:vAlign w:val="center"/>
          </w:tcPr>
          <w:p w14:paraId="40753B42">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14:paraId="773F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shd w:val="clear" w:color="auto" w:fill="auto"/>
            <w:noWrap w:val="0"/>
            <w:vAlign w:val="center"/>
          </w:tcPr>
          <w:p w14:paraId="154EA86E">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w:t>
            </w:r>
          </w:p>
        </w:tc>
        <w:tc>
          <w:tcPr>
            <w:tcW w:w="5691" w:type="dxa"/>
            <w:noWrap w:val="0"/>
            <w:vAlign w:val="center"/>
          </w:tcPr>
          <w:p w14:paraId="51BD5E9E">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建议使用最高限价表述。（1条）</w:t>
            </w:r>
          </w:p>
        </w:tc>
        <w:tc>
          <w:tcPr>
            <w:tcW w:w="6321" w:type="dxa"/>
            <w:noWrap w:val="0"/>
            <w:vAlign w:val="center"/>
          </w:tcPr>
          <w:p w14:paraId="7C754DD5">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highlight w:val="none"/>
                <w:vertAlign w:val="baseline"/>
                <w:lang w:val="en-US" w:eastAsia="zh-CN"/>
              </w:rPr>
              <w:t>该</w:t>
            </w:r>
            <w:r>
              <w:rPr>
                <w:rFonts w:hint="eastAsia" w:ascii="仿宋_GB2312" w:hAnsi="仿宋_GB2312" w:eastAsia="仿宋_GB2312" w:cs="仿宋_GB2312"/>
                <w:sz w:val="24"/>
                <w:szCs w:val="24"/>
                <w:highlight w:val="none"/>
                <w:vertAlign w:val="baseline"/>
                <w:lang w:val="en-US" w:eastAsia="zh-CN"/>
              </w:rPr>
              <w:t>意见为</w:t>
            </w:r>
            <w:r>
              <w:rPr>
                <w:rFonts w:hint="default" w:ascii="仿宋_GB2312" w:hAnsi="仿宋_GB2312" w:eastAsia="仿宋_GB2312" w:cs="仿宋_GB2312"/>
                <w:sz w:val="24"/>
                <w:szCs w:val="24"/>
                <w:highlight w:val="none"/>
                <w:vertAlign w:val="baseline"/>
                <w:lang w:val="en-US" w:eastAsia="zh-CN"/>
              </w:rPr>
              <w:t>非定价类建议。</w:t>
            </w:r>
            <w:r>
              <w:rPr>
                <w:rFonts w:hint="default" w:ascii="仿宋_GB2312" w:hAnsi="仿宋_GB2312" w:eastAsia="仿宋_GB2312" w:cs="仿宋_GB2312"/>
                <w:sz w:val="24"/>
                <w:szCs w:val="24"/>
                <w:vertAlign w:val="baseline"/>
                <w:lang w:val="en-US" w:eastAsia="zh-CN"/>
              </w:rPr>
              <w:t>后续我局印发的正式定价公文，在文字表述、措辞规范上均与本市现行有效定价文件保持一致。</w:t>
            </w:r>
          </w:p>
        </w:tc>
      </w:tr>
      <w:tr w14:paraId="3700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shd w:val="clear" w:color="auto" w:fill="auto"/>
            <w:noWrap w:val="0"/>
            <w:vAlign w:val="center"/>
          </w:tcPr>
          <w:p w14:paraId="0B2E3C0F">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w:t>
            </w:r>
          </w:p>
        </w:tc>
        <w:tc>
          <w:tcPr>
            <w:tcW w:w="5691" w:type="dxa"/>
            <w:noWrap w:val="0"/>
            <w:vAlign w:val="center"/>
          </w:tcPr>
          <w:p w14:paraId="37F322B9">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非居民价格</w:t>
            </w:r>
            <w:r>
              <w:rPr>
                <w:rFonts w:hint="default" w:ascii="仿宋_GB2312" w:hAnsi="仿宋_GB2312" w:eastAsia="仿宋_GB2312" w:cs="仿宋_GB2312"/>
                <w:sz w:val="24"/>
                <w:szCs w:val="24"/>
                <w:vertAlign w:val="baseline"/>
                <w:lang w:val="en-US" w:eastAsia="zh-CN"/>
              </w:rPr>
              <w:t>准许上浮比例不到20%，建议将</w:t>
            </w:r>
            <w:r>
              <w:rPr>
                <w:rFonts w:hint="eastAsia" w:ascii="仿宋_GB2312" w:hAnsi="仿宋_GB2312" w:eastAsia="仿宋_GB2312" w:cs="仿宋_GB2312"/>
                <w:sz w:val="24"/>
                <w:szCs w:val="24"/>
                <w:vertAlign w:val="baseline"/>
                <w:lang w:val="en-US" w:eastAsia="zh-CN"/>
              </w:rPr>
              <w:t>对应的差</w:t>
            </w:r>
            <w:r>
              <w:rPr>
                <w:rFonts w:hint="default" w:ascii="仿宋_GB2312" w:hAnsi="仿宋_GB2312" w:eastAsia="仿宋_GB2312" w:cs="仿宋_GB2312"/>
                <w:sz w:val="24"/>
                <w:szCs w:val="24"/>
                <w:vertAlign w:val="baseline"/>
                <w:lang w:val="en-US" w:eastAsia="zh-CN"/>
              </w:rPr>
              <w:t>额列入应调未调</w:t>
            </w:r>
            <w:r>
              <w:rPr>
                <w:rFonts w:hint="eastAsia" w:ascii="仿宋_GB2312" w:hAnsi="仿宋_GB2312" w:eastAsia="仿宋_GB2312" w:cs="仿宋_GB2312"/>
                <w:sz w:val="24"/>
                <w:szCs w:val="24"/>
                <w:vertAlign w:val="baseline"/>
                <w:lang w:val="en-US" w:eastAsia="zh-CN"/>
              </w:rPr>
              <w:t>金额</w:t>
            </w:r>
            <w:r>
              <w:rPr>
                <w:rFonts w:hint="default"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val="en-US" w:eastAsia="zh-CN"/>
              </w:rPr>
              <w:t>（1条）</w:t>
            </w:r>
          </w:p>
        </w:tc>
        <w:tc>
          <w:tcPr>
            <w:tcW w:w="6321" w:type="dxa"/>
            <w:noWrap w:val="0"/>
            <w:vAlign w:val="center"/>
          </w:tcPr>
          <w:p w14:paraId="747FD747">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采纳。依据《广东省发展改革委关于印发〈广东省发展改革委城镇管道燃气价格管理办法〉的通知》（粤发改规〔2025〕5号），收益率按照不超过7%确定，非居民价格准许上浮比例按不超过20%确定。本次定价中，将一次性调整到位，没有应调未调金额。</w:t>
            </w:r>
          </w:p>
        </w:tc>
      </w:tr>
      <w:tr w14:paraId="407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7F17E53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5691" w:type="dxa"/>
            <w:noWrap w:val="0"/>
            <w:vAlign w:val="center"/>
          </w:tcPr>
          <w:p w14:paraId="6C435B43">
            <w:pPr>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应引导居民家中安装燃气泄漏报警装置。（2条）</w:t>
            </w:r>
          </w:p>
        </w:tc>
        <w:tc>
          <w:tcPr>
            <w:tcW w:w="6321" w:type="dxa"/>
            <w:noWrap w:val="0"/>
            <w:vAlign w:val="center"/>
          </w:tcPr>
          <w:p w14:paraId="34BD33CB">
            <w:pPr>
              <w:jc w:val="both"/>
              <w:rPr>
                <w:rFonts w:hint="default" w:ascii="仿宋_GB2312" w:hAnsi="仿宋_GB2312" w:eastAsia="仿宋_GB2312" w:cs="仿宋_GB2312"/>
                <w:sz w:val="24"/>
                <w:szCs w:val="24"/>
                <w:highlight w:val="none"/>
                <w:vertAlign w:val="baseline"/>
                <w:lang w:val="en-US" w:eastAsia="zh-CN"/>
              </w:rPr>
            </w:pPr>
            <w:r>
              <w:rPr>
                <w:rFonts w:hint="default" w:ascii="仿宋_GB2312" w:hAnsi="仿宋_GB2312" w:eastAsia="仿宋_GB2312" w:cs="仿宋_GB2312"/>
                <w:sz w:val="24"/>
                <w:szCs w:val="24"/>
                <w:highlight w:val="none"/>
                <w:vertAlign w:val="baseline"/>
                <w:lang w:val="en-US" w:eastAsia="zh-CN"/>
              </w:rPr>
              <w:t>该</w:t>
            </w:r>
            <w:r>
              <w:rPr>
                <w:rFonts w:hint="eastAsia" w:ascii="仿宋_GB2312" w:hAnsi="仿宋_GB2312" w:eastAsia="仿宋_GB2312" w:cs="仿宋_GB2312"/>
                <w:sz w:val="24"/>
                <w:szCs w:val="24"/>
                <w:highlight w:val="none"/>
                <w:vertAlign w:val="baseline"/>
                <w:lang w:val="en-US" w:eastAsia="zh-CN"/>
              </w:rPr>
              <w:t>意见为</w:t>
            </w:r>
            <w:r>
              <w:rPr>
                <w:rFonts w:hint="default" w:ascii="仿宋_GB2312" w:hAnsi="仿宋_GB2312" w:eastAsia="仿宋_GB2312" w:cs="仿宋_GB2312"/>
                <w:sz w:val="24"/>
                <w:szCs w:val="24"/>
                <w:highlight w:val="none"/>
                <w:vertAlign w:val="baseline"/>
                <w:lang w:val="en-US" w:eastAsia="zh-CN"/>
              </w:rPr>
              <w:t>非定价类建议。建议由燃气企业研究可行性。</w:t>
            </w:r>
          </w:p>
        </w:tc>
      </w:tr>
      <w:tr w14:paraId="730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61D4C87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5691" w:type="dxa"/>
            <w:noWrap w:val="0"/>
            <w:vAlign w:val="center"/>
          </w:tcPr>
          <w:p w14:paraId="43347E36">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企业收到的燃气初装费应该对冲成本。（1条）</w:t>
            </w:r>
          </w:p>
        </w:tc>
        <w:tc>
          <w:tcPr>
            <w:tcW w:w="6321" w:type="dxa"/>
            <w:noWrap w:val="0"/>
            <w:vAlign w:val="center"/>
          </w:tcPr>
          <w:p w14:paraId="133C6216">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采纳。初装费相应的收入在计算价格的时候在“其他业务收支净额”部分已经进行了减除。</w:t>
            </w:r>
          </w:p>
        </w:tc>
      </w:tr>
      <w:tr w14:paraId="185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3D62F52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5691" w:type="dxa"/>
            <w:noWrap w:val="0"/>
            <w:vAlign w:val="center"/>
          </w:tcPr>
          <w:p w14:paraId="20F6731E">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目前的价格过低，企业无法维持。（1条）</w:t>
            </w:r>
          </w:p>
        </w:tc>
        <w:tc>
          <w:tcPr>
            <w:tcW w:w="6321" w:type="dxa"/>
            <w:noWrap w:val="0"/>
            <w:vAlign w:val="center"/>
          </w:tcPr>
          <w:p w14:paraId="1704C7F7">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未采纳。已建立气源价格与销售</w:t>
            </w:r>
            <w:bookmarkStart w:id="0" w:name="_GoBack"/>
            <w:bookmarkEnd w:id="0"/>
            <w:r>
              <w:rPr>
                <w:rFonts w:hint="eastAsia" w:ascii="仿宋_GB2312" w:hAnsi="仿宋_GB2312" w:eastAsia="仿宋_GB2312" w:cs="仿宋_GB2312"/>
                <w:sz w:val="24"/>
                <w:szCs w:val="24"/>
                <w:vertAlign w:val="baseline"/>
                <w:lang w:val="en-US" w:eastAsia="zh-CN"/>
              </w:rPr>
              <w:t>价格联动机制，会在将来对成本进行补偿。</w:t>
            </w:r>
          </w:p>
        </w:tc>
      </w:tr>
      <w:tr w14:paraId="3F3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64108F6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691" w:type="dxa"/>
            <w:noWrap w:val="0"/>
            <w:vAlign w:val="center"/>
          </w:tcPr>
          <w:p w14:paraId="1D13F84D">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建议方案中补充可以作为参考的基准价。（1条）</w:t>
            </w:r>
          </w:p>
        </w:tc>
        <w:tc>
          <w:tcPr>
            <w:tcW w:w="6321" w:type="dxa"/>
            <w:noWrap w:val="0"/>
            <w:vAlign w:val="center"/>
          </w:tcPr>
          <w:p w14:paraId="70D0DF4C">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highlight w:val="none"/>
                <w:vertAlign w:val="baseline"/>
                <w:lang w:val="en-US" w:eastAsia="zh-CN"/>
              </w:rPr>
              <w:t>该</w:t>
            </w:r>
            <w:r>
              <w:rPr>
                <w:rFonts w:hint="eastAsia" w:ascii="仿宋_GB2312" w:hAnsi="仿宋_GB2312" w:eastAsia="仿宋_GB2312" w:cs="仿宋_GB2312"/>
                <w:sz w:val="24"/>
                <w:szCs w:val="24"/>
                <w:highlight w:val="none"/>
                <w:vertAlign w:val="baseline"/>
                <w:lang w:val="en-US" w:eastAsia="zh-CN"/>
              </w:rPr>
              <w:t>意见为</w:t>
            </w:r>
            <w:r>
              <w:rPr>
                <w:rFonts w:hint="default" w:ascii="仿宋_GB2312" w:hAnsi="仿宋_GB2312" w:eastAsia="仿宋_GB2312" w:cs="仿宋_GB2312"/>
                <w:sz w:val="24"/>
                <w:szCs w:val="24"/>
                <w:highlight w:val="none"/>
                <w:vertAlign w:val="baseline"/>
                <w:lang w:val="en-US" w:eastAsia="zh-CN"/>
              </w:rPr>
              <w:t>非定价类建议。</w:t>
            </w:r>
            <w:r>
              <w:rPr>
                <w:rFonts w:hint="default" w:ascii="仿宋_GB2312" w:hAnsi="仿宋_GB2312" w:eastAsia="仿宋_GB2312" w:cs="仿宋_GB2312"/>
                <w:sz w:val="24"/>
                <w:szCs w:val="24"/>
                <w:vertAlign w:val="baseline"/>
                <w:lang w:val="en-US" w:eastAsia="zh-CN"/>
              </w:rPr>
              <w:t>后续我局印发的正式定价公文，在文字表述、措辞规范上均与本市现行有效定价文件保持一致。</w:t>
            </w:r>
          </w:p>
        </w:tc>
      </w:tr>
      <w:tr w14:paraId="1EC6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60" w:type="dxa"/>
            <w:noWrap w:val="0"/>
            <w:vAlign w:val="center"/>
          </w:tcPr>
          <w:p w14:paraId="4E23D33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5691" w:type="dxa"/>
            <w:noWrap w:val="0"/>
            <w:vAlign w:val="center"/>
          </w:tcPr>
          <w:p w14:paraId="01EF8C2A">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建议企业进一步优化价格公示工作。（1条）</w:t>
            </w:r>
          </w:p>
        </w:tc>
        <w:tc>
          <w:tcPr>
            <w:tcW w:w="6321" w:type="dxa"/>
            <w:noWrap w:val="0"/>
            <w:vAlign w:val="center"/>
          </w:tcPr>
          <w:p w14:paraId="59055BE5">
            <w:pPr>
              <w:jc w:val="both"/>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highlight w:val="none"/>
                <w:vertAlign w:val="baseline"/>
                <w:lang w:val="en-US" w:eastAsia="zh-CN"/>
              </w:rPr>
              <w:t>该</w:t>
            </w:r>
            <w:r>
              <w:rPr>
                <w:rFonts w:hint="eastAsia" w:ascii="仿宋_GB2312" w:hAnsi="仿宋_GB2312" w:eastAsia="仿宋_GB2312" w:cs="仿宋_GB2312"/>
                <w:sz w:val="24"/>
                <w:szCs w:val="24"/>
                <w:highlight w:val="none"/>
                <w:vertAlign w:val="baseline"/>
                <w:lang w:val="en-US" w:eastAsia="zh-CN"/>
              </w:rPr>
              <w:t>意见为</w:t>
            </w:r>
            <w:r>
              <w:rPr>
                <w:rFonts w:hint="default" w:ascii="仿宋_GB2312" w:hAnsi="仿宋_GB2312" w:eastAsia="仿宋_GB2312" w:cs="仿宋_GB2312"/>
                <w:sz w:val="24"/>
                <w:szCs w:val="24"/>
                <w:highlight w:val="none"/>
                <w:vertAlign w:val="baseline"/>
                <w:lang w:val="en-US" w:eastAsia="zh-CN"/>
              </w:rPr>
              <w:t>非定价类建议。</w:t>
            </w:r>
            <w:r>
              <w:rPr>
                <w:rFonts w:hint="eastAsia" w:ascii="仿宋_GB2312" w:hAnsi="仿宋_GB2312" w:eastAsia="仿宋_GB2312" w:cs="仿宋_GB2312"/>
                <w:sz w:val="24"/>
                <w:szCs w:val="24"/>
                <w:highlight w:val="none"/>
                <w:vertAlign w:val="baseline"/>
                <w:lang w:val="en-US" w:eastAsia="zh-CN"/>
              </w:rPr>
              <w:t>该建议已对接燃气企业要求做好相关工作。</w:t>
            </w:r>
          </w:p>
        </w:tc>
      </w:tr>
    </w:tbl>
    <w:p w14:paraId="41E8991C"/>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F0AD7"/>
    <w:rsid w:val="0F274759"/>
    <w:rsid w:val="14725FD4"/>
    <w:rsid w:val="234369FB"/>
    <w:rsid w:val="2D965DED"/>
    <w:rsid w:val="4145376A"/>
    <w:rsid w:val="442A3F2B"/>
    <w:rsid w:val="4B356791"/>
    <w:rsid w:val="4BBD2376"/>
    <w:rsid w:val="5C9F0AD7"/>
    <w:rsid w:val="602C3850"/>
    <w:rsid w:val="60DD7CDF"/>
    <w:rsid w:val="643A375C"/>
    <w:rsid w:val="78B7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rPr>
      <w:rFonts w:ascii="Times New Roman" w:hAnsi="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931</Words>
  <Characters>972</Characters>
  <Lines>0</Lines>
  <Paragraphs>0</Paragraphs>
  <TotalTime>0</TotalTime>
  <ScaleCrop>false</ScaleCrop>
  <LinksUpToDate>false</LinksUpToDate>
  <CharactersWithSpaces>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2026-06-09T07:34:00Z</dcterms:created>
  <dc:creator>无名氏</dc:creator>
  <cp:lastModifiedBy>无名氏</cp:lastModifiedBy>
  <dcterms:modified xsi:type="dcterms:W3CDTF">2026-06-12T07:01:59Z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8C52C9C24AC24621AE56C56A2D491FA6_11</vt:lpwstr>
  </property>
  <property fmtid="{D5CDD505-2E9C-101B-9397-08002B2CF9AE}" pid="4" name="KSOTemplateDocerSaveRecord">
    <vt:lpwstr>eyJoZGlkIjoiMzc1MTc4YjJhZGQxODFlODBiMTYxYTdkNjFhMDA5YjIiLCJ1c2VySWQiOiI4Mjk4MjkwNzMifQ==</vt:lpwstr>
  </property>
</Properties>
</file>