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韶关市曲江区</w:t>
      </w: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lang w:eastAsia="zh-CN"/>
          <w14:textFill>
            <w14:solidFill>
              <w14:schemeClr w14:val="tx1"/>
            </w14:solidFill>
          </w14:textFill>
        </w:rPr>
        <w:t>白土镇</w:t>
      </w: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人民政府主动公开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基本</w:t>
      </w: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lang w:eastAsia="zh-CN"/>
          <w14:textFill>
            <w14:solidFill>
              <w14:schemeClr w14:val="tx1"/>
            </w14:solidFill>
          </w14:textFill>
        </w:rPr>
        <w:t>目录</w:t>
      </w:r>
    </w:p>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Style w:val="6"/>
          <w:rFonts w:hint="eastAsia" w:ascii="方正黑体简体" w:hAnsi="方正黑体简体" w:eastAsia="方正黑体简体" w:cs="方正黑体简体"/>
          <w:b w:val="0"/>
          <w:bCs/>
          <w:color w:val="auto"/>
          <w:sz w:val="32"/>
          <w:szCs w:val="32"/>
        </w:rPr>
        <w:t>一、概述</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为贯彻落实《中华人民共和国政府信息公开条例》、《国务院办公厅印发&lt;关于全面推进政务公开工作的意见&gt;实施细则的通知》（国办发〔2016〕80 号）以及《广东省政府办公厅关于印发省级部门主动公开基本目录编制工作方案的通知》（粤办函〔2019〕142号）等文件有关要求，进一步提高我镇主动公开的标准化、规范化水平，特制定本目录。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 （一）公开事项和内容</w:t>
      </w:r>
      <w:r>
        <w:rPr>
          <w:rFonts w:hint="eastAsia" w:ascii="楷体_GB2312" w:hAnsi="楷体_GB2312" w:eastAsia="楷体_GB2312" w:cs="楷体_GB2312"/>
          <w:color w:val="auto"/>
          <w:sz w:val="32"/>
          <w:szCs w:val="32"/>
        </w:rPr>
        <w:br w:type="textWrapping"/>
      </w:r>
      <w:r>
        <w:rPr>
          <w:rFonts w:hint="eastAsia" w:ascii="仿宋_GB2312" w:hAnsi="仿宋_GB2312" w:eastAsia="仿宋_GB2312" w:cs="仿宋_GB2312"/>
          <w:color w:val="auto"/>
          <w:sz w:val="32"/>
          <w:szCs w:val="32"/>
        </w:rPr>
        <w:t>       重点公开机构职能、规章文件、规划计划、工作动态、业务工作、统计信息、政府信息公开年度报告、其它等八类13项内容。</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color w:val="auto"/>
          <w:sz w:val="32"/>
          <w:szCs w:val="32"/>
        </w:rPr>
        <w:t>（二）公开时限</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公开时限为自相关信息形成或变更之日起20个工作日内（法律法规、政策文件对公开期限另有规定的，从其规定）。</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color w:val="auto"/>
          <w:sz w:val="32"/>
          <w:szCs w:val="32"/>
        </w:rPr>
        <w:t>（三）公开方式</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通过门户网站等形式主动公开。</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（四）责任主体</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党政</w:t>
      </w:r>
      <w:r>
        <w:rPr>
          <w:rFonts w:hint="eastAsia" w:ascii="仿宋_GB2312" w:hAnsi="仿宋_GB2312" w:eastAsia="仿宋_GB2312" w:cs="仿宋_GB2312"/>
          <w:color w:val="auto"/>
          <w:sz w:val="32"/>
          <w:szCs w:val="32"/>
          <w:lang w:eastAsia="zh-CN"/>
        </w:rPr>
        <w:t>和人大</w:t>
      </w:r>
      <w:r>
        <w:rPr>
          <w:rFonts w:hint="eastAsia" w:ascii="仿宋_GB2312" w:hAnsi="仿宋_GB2312" w:eastAsia="仿宋_GB2312" w:cs="仿宋_GB2312"/>
          <w:color w:val="auto"/>
          <w:sz w:val="32"/>
          <w:szCs w:val="32"/>
        </w:rPr>
        <w:t>办牵头，各有关办公室和单位根据责任分工分别负责（详见主动公开事项表）。</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 xml:space="preserve"> （五）监督渠道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党政</w:t>
      </w:r>
      <w:r>
        <w:rPr>
          <w:rFonts w:hint="eastAsia" w:ascii="仿宋_GB2312" w:hAnsi="仿宋_GB2312" w:eastAsia="仿宋_GB2312" w:cs="仿宋_GB2312"/>
          <w:color w:val="auto"/>
          <w:sz w:val="32"/>
          <w:szCs w:val="32"/>
          <w:lang w:eastAsia="zh-CN"/>
        </w:rPr>
        <w:t>和人大</w:t>
      </w:r>
      <w:r>
        <w:rPr>
          <w:rFonts w:hint="eastAsia" w:ascii="仿宋_GB2312" w:hAnsi="仿宋_GB2312" w:eastAsia="仿宋_GB2312" w:cs="仿宋_GB2312"/>
          <w:color w:val="auto"/>
          <w:sz w:val="32"/>
          <w:szCs w:val="32"/>
        </w:rPr>
        <w:t>办负责受理公民、法人和其他组织对镇政府主动公开工作的意见和建议。通讯地址：韶关市曲江区</w:t>
      </w:r>
      <w:r>
        <w:rPr>
          <w:rFonts w:hint="eastAsia" w:ascii="仿宋_GB2312" w:hAnsi="仿宋_GB2312" w:eastAsia="仿宋_GB2312" w:cs="仿宋_GB2312"/>
          <w:color w:val="auto"/>
          <w:sz w:val="32"/>
          <w:szCs w:val="32"/>
          <w:lang w:eastAsia="zh-CN"/>
        </w:rPr>
        <w:t>白土</w:t>
      </w:r>
      <w:r>
        <w:rPr>
          <w:rFonts w:hint="eastAsia" w:ascii="仿宋_GB2312" w:hAnsi="仿宋_GB2312" w:eastAsia="仿宋_GB2312" w:cs="仿宋_GB2312"/>
          <w:color w:val="auto"/>
          <w:sz w:val="32"/>
          <w:szCs w:val="32"/>
        </w:rPr>
        <w:t>镇人民政府，邮编：</w:t>
      </w:r>
      <w:r>
        <w:rPr>
          <w:rFonts w:hint="eastAsia" w:ascii="仿宋_GB2312" w:hAnsi="仿宋_GB2312" w:eastAsia="仿宋_GB2312" w:cs="仿宋_GB2312"/>
          <w:color w:val="auto"/>
          <w:sz w:val="32"/>
          <w:szCs w:val="32"/>
          <w:lang w:val="en-US" w:eastAsia="zh-CN"/>
        </w:rPr>
        <w:t>512136</w:t>
      </w:r>
      <w:r>
        <w:rPr>
          <w:rFonts w:hint="eastAsia" w:ascii="仿宋_GB2312" w:hAnsi="仿宋_GB2312" w:eastAsia="仿宋_GB2312" w:cs="仿宋_GB2312"/>
          <w:color w:val="auto"/>
          <w:sz w:val="32"/>
          <w:szCs w:val="32"/>
        </w:rPr>
        <w:t>，电话：0751-</w:t>
      </w:r>
      <w:r>
        <w:rPr>
          <w:rFonts w:hint="eastAsia" w:ascii="仿宋_GB2312" w:hAnsi="仿宋_GB2312" w:eastAsia="仿宋_GB2312" w:cs="仿宋_GB2312"/>
          <w:color w:val="auto"/>
          <w:sz w:val="32"/>
          <w:szCs w:val="32"/>
          <w:lang w:val="en-US" w:eastAsia="zh-CN"/>
        </w:rPr>
        <w:t>6481188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Style w:val="6"/>
          <w:rFonts w:hint="eastAsia" w:ascii="方正黑体简体" w:hAnsi="方正黑体简体" w:eastAsia="方正黑体简体" w:cs="方正黑体简体"/>
          <w:b w:val="0"/>
          <w:bCs/>
          <w:color w:val="auto"/>
          <w:sz w:val="32"/>
          <w:szCs w:val="32"/>
          <w:lang w:val="en-US" w:eastAsia="zh-CN"/>
        </w:rPr>
      </w:pPr>
      <w:r>
        <w:rPr>
          <w:rStyle w:val="6"/>
          <w:rFonts w:hint="eastAsia" w:ascii="方正黑体简体" w:hAnsi="方正黑体简体" w:eastAsia="方正黑体简体" w:cs="方正黑体简体"/>
          <w:b w:val="0"/>
          <w:bCs/>
          <w:color w:val="auto"/>
          <w:sz w:val="32"/>
          <w:szCs w:val="32"/>
        </w:rPr>
        <w:t>二、主动公开基本目录</w:t>
      </w:r>
    </w:p>
    <w:tbl>
      <w:tblPr>
        <w:tblStyle w:val="4"/>
        <w:tblpPr w:leftFromText="180" w:rightFromText="180" w:vertAnchor="text" w:horzAnchor="page" w:tblpX="554" w:tblpY="681"/>
        <w:tblOverlap w:val="never"/>
        <w:tblW w:w="10803" w:type="dxa"/>
        <w:tblInd w:w="0" w:type="dxa"/>
        <w:shd w:val="clear" w:color="auto" w:fill="auto"/>
        <w:tblLayout w:type="fixed"/>
        <w:tblCellMar>
          <w:top w:w="0" w:type="dxa"/>
          <w:left w:w="0" w:type="dxa"/>
          <w:bottom w:w="0" w:type="dxa"/>
          <w:right w:w="0" w:type="dxa"/>
        </w:tblCellMar>
      </w:tblPr>
      <w:tblGrid>
        <w:gridCol w:w="589"/>
        <w:gridCol w:w="2179"/>
        <w:gridCol w:w="2312"/>
        <w:gridCol w:w="3277"/>
        <w:gridCol w:w="2446"/>
      </w:tblGrid>
      <w:tr>
        <w:tblPrEx>
          <w:tblCellMar>
            <w:top w:w="0" w:type="dxa"/>
            <w:left w:w="0" w:type="dxa"/>
            <w:bottom w:w="0" w:type="dxa"/>
            <w:right w:w="0" w:type="dxa"/>
          </w:tblCellMar>
        </w:tblPrEx>
        <w:tc>
          <w:tcPr>
            <w:tcW w:w="589"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序号</w:t>
            </w:r>
          </w:p>
        </w:tc>
        <w:tc>
          <w:tcPr>
            <w:tcW w:w="4491"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公开类别及事项</w:t>
            </w:r>
          </w:p>
        </w:tc>
        <w:tc>
          <w:tcPr>
            <w:tcW w:w="3277"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公开内容</w:t>
            </w:r>
          </w:p>
        </w:tc>
        <w:tc>
          <w:tcPr>
            <w:tcW w:w="2446"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方正黑体简体" w:hAnsi="方正黑体简体" w:eastAsia="方正黑体简体" w:cs="方正黑体简体"/>
                <w:color w:val="auto"/>
                <w:sz w:val="32"/>
                <w:szCs w:val="32"/>
                <w:lang w:eastAsia="zh-CN"/>
              </w:rPr>
            </w:pPr>
            <w:r>
              <w:rPr>
                <w:rFonts w:hint="eastAsia" w:ascii="方正黑体简体" w:hAnsi="方正黑体简体" w:eastAsia="方正黑体简体" w:cs="方正黑体简体"/>
                <w:color w:val="auto"/>
                <w:sz w:val="32"/>
                <w:szCs w:val="32"/>
              </w:rPr>
              <w:t>责任</w:t>
            </w:r>
            <w:r>
              <w:rPr>
                <w:rFonts w:hint="eastAsia" w:ascii="方正黑体简体" w:hAnsi="方正黑体简体" w:eastAsia="方正黑体简体" w:cs="方正黑体简体"/>
                <w:color w:val="auto"/>
                <w:sz w:val="32"/>
                <w:szCs w:val="32"/>
                <w:lang w:eastAsia="zh-CN"/>
              </w:rPr>
              <w:t>部门</w:t>
            </w:r>
          </w:p>
        </w:tc>
      </w:tr>
      <w:tr>
        <w:tblPrEx>
          <w:tblCellMar>
            <w:top w:w="0" w:type="dxa"/>
            <w:left w:w="0" w:type="dxa"/>
            <w:bottom w:w="0" w:type="dxa"/>
            <w:right w:w="0" w:type="dxa"/>
          </w:tblCellMar>
        </w:tblPrEx>
        <w:tc>
          <w:tcPr>
            <w:tcW w:w="589"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color w:val="auto"/>
                <w:sz w:val="32"/>
                <w:szCs w:val="32"/>
              </w:rPr>
            </w:pPr>
          </w:p>
        </w:tc>
        <w:tc>
          <w:tcPr>
            <w:tcW w:w="217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一级</w:t>
            </w: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二级</w:t>
            </w:r>
          </w:p>
        </w:tc>
        <w:tc>
          <w:tcPr>
            <w:tcW w:w="3277"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color w:val="auto"/>
                <w:sz w:val="32"/>
                <w:szCs w:val="32"/>
              </w:rPr>
            </w:pPr>
          </w:p>
        </w:tc>
        <w:tc>
          <w:tcPr>
            <w:tcW w:w="2446"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color w:val="auto"/>
                <w:sz w:val="32"/>
                <w:szCs w:val="32"/>
              </w:rPr>
            </w:pP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179"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一、机构职能</w:t>
            </w: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机构概况</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本机关机构设置及主要职能情况</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党政</w:t>
            </w:r>
            <w:r>
              <w:rPr>
                <w:rFonts w:hint="eastAsia" w:ascii="仿宋_GB2312" w:hAnsi="仿宋_GB2312" w:eastAsia="仿宋_GB2312" w:cs="仿宋_GB2312"/>
                <w:color w:val="auto"/>
                <w:sz w:val="32"/>
                <w:szCs w:val="32"/>
                <w:lang w:eastAsia="zh-CN"/>
              </w:rPr>
              <w:t>和人大办、党建和组织人事办</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color w:val="auto"/>
                <w:sz w:val="32"/>
                <w:szCs w:val="32"/>
              </w:rPr>
            </w:pP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机构领导</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机构领导及分工情况</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党建和组织人事办</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color w:val="auto"/>
                <w:sz w:val="32"/>
                <w:szCs w:val="32"/>
              </w:rPr>
            </w:pP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内设机构</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内设机构设置及职能情况</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党建和组织人事办</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179"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二、规章文件</w:t>
            </w: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规章</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行政法规、规章、规划、规定、办法文件及解读</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各有关办公室</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color w:val="auto"/>
                <w:sz w:val="32"/>
                <w:szCs w:val="32"/>
              </w:rPr>
            </w:pP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规范性文件</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文件名称、文号、正文、发布机构、成文时间、发布时间</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党政</w:t>
            </w:r>
            <w:r>
              <w:rPr>
                <w:rFonts w:hint="eastAsia" w:ascii="仿宋_GB2312" w:hAnsi="仿宋_GB2312" w:eastAsia="仿宋_GB2312" w:cs="仿宋_GB2312"/>
                <w:color w:val="auto"/>
                <w:sz w:val="32"/>
                <w:szCs w:val="32"/>
                <w:lang w:eastAsia="zh-CN"/>
              </w:rPr>
              <w:t>和人大办</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c>
          <w:tcPr>
            <w:tcW w:w="2179"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三、规划计划</w:t>
            </w: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专项规划</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国民经济和社会发展规划、专项规划、区域规划，行动计划、行动方案等</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各有关办公室</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color w:val="auto"/>
                <w:sz w:val="32"/>
                <w:szCs w:val="32"/>
              </w:rPr>
            </w:pP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年度工作计划</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国民经济和社会发展计划、重点项目计划、投资计划、资金安排计划等</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各有关办公室</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p>
        </w:tc>
        <w:tc>
          <w:tcPr>
            <w:tcW w:w="217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四、工作动态</w:t>
            </w: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工作进展</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白土</w:t>
            </w:r>
            <w:r>
              <w:rPr>
                <w:rFonts w:hint="eastAsia" w:ascii="仿宋_GB2312" w:hAnsi="仿宋_GB2312" w:eastAsia="仿宋_GB2312" w:cs="仿宋_GB2312"/>
                <w:color w:val="auto"/>
                <w:sz w:val="32"/>
                <w:szCs w:val="32"/>
              </w:rPr>
              <w:t>镇日常工作动态</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各有关办公室</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p>
        </w:tc>
        <w:tc>
          <w:tcPr>
            <w:tcW w:w="217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五、业务工作</w:t>
            </w: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乡村振兴</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与乡村振兴、返贫机制建设等业务相关的做法、活动</w:t>
            </w:r>
            <w:bookmarkStart w:id="0" w:name="_GoBack"/>
            <w:bookmarkEnd w:id="0"/>
            <w:r>
              <w:rPr>
                <w:rFonts w:hint="eastAsia" w:ascii="仿宋_GB2312" w:hAnsi="仿宋_GB2312" w:eastAsia="仿宋_GB2312" w:cs="仿宋_GB2312"/>
                <w:color w:val="auto"/>
                <w:sz w:val="32"/>
                <w:szCs w:val="32"/>
              </w:rPr>
              <w:t>、总结、公告等。</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农业农村办</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p>
        </w:tc>
        <w:tc>
          <w:tcPr>
            <w:tcW w:w="2179"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六、统计信息</w:t>
            </w: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财政预算、决算</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年度财政预算、决算信息</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经济发展办</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color w:val="auto"/>
                <w:sz w:val="32"/>
                <w:szCs w:val="32"/>
              </w:rPr>
            </w:pPr>
          </w:p>
        </w:tc>
        <w:tc>
          <w:tcPr>
            <w:tcW w:w="2312"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会议费及“三公”经费支出等方面的信息</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经济发展办</w:t>
            </w:r>
          </w:p>
        </w:tc>
      </w:tr>
      <w:tr>
        <w:tblPrEx>
          <w:tblCellMar>
            <w:top w:w="0" w:type="dxa"/>
            <w:left w:w="0" w:type="dxa"/>
            <w:bottom w:w="0" w:type="dxa"/>
            <w:right w:w="0" w:type="dxa"/>
          </w:tblCellMar>
        </w:tblPrEx>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p>
        </w:tc>
        <w:tc>
          <w:tcPr>
            <w:tcW w:w="4491"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七、政府信息公开年度报告</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白土</w:t>
            </w:r>
            <w:r>
              <w:rPr>
                <w:rFonts w:hint="eastAsia" w:ascii="仿宋_GB2312" w:hAnsi="仿宋_GB2312" w:eastAsia="仿宋_GB2312" w:cs="仿宋_GB2312"/>
                <w:color w:val="auto"/>
                <w:sz w:val="32"/>
                <w:szCs w:val="32"/>
              </w:rPr>
              <w:t>镇年度信息报告</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经济发展办</w:t>
            </w:r>
          </w:p>
        </w:tc>
      </w:tr>
      <w:tr>
        <w:tblPrEx>
          <w:tblCellMar>
            <w:top w:w="0" w:type="dxa"/>
            <w:left w:w="0" w:type="dxa"/>
            <w:bottom w:w="0" w:type="dxa"/>
            <w:right w:w="0" w:type="dxa"/>
          </w:tblCellMar>
        </w:tblPrEx>
        <w:trPr>
          <w:trHeight w:val="2429" w:hRule="atLeast"/>
        </w:trPr>
        <w:tc>
          <w:tcPr>
            <w:tcW w:w="589"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p>
        </w:tc>
        <w:tc>
          <w:tcPr>
            <w:tcW w:w="4491"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八、其他</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干部任免、岗位调整、公务员录用、本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职责范围内依法应当公开的其他信息</w:t>
            </w:r>
          </w:p>
        </w:tc>
        <w:tc>
          <w:tcPr>
            <w:tcW w:w="244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党建和组织人事办</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48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48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韶关市曲江区白土镇人民政府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80"/>
        <w:jc w:val="center"/>
        <w:textAlignment w:val="auto"/>
        <w:rPr>
          <w:color w:val="auto"/>
        </w:rPr>
      </w:pPr>
      <w:r>
        <w:rPr>
          <w:rFonts w:hint="eastAsia" w:ascii="仿宋_GB2312" w:hAnsi="仿宋_GB2312" w:eastAsia="仿宋_GB2312" w:cs="仿宋_GB2312"/>
          <w:color w:val="auto"/>
          <w:sz w:val="32"/>
          <w:szCs w:val="32"/>
          <w:lang w:val="en-US" w:eastAsia="zh-CN"/>
        </w:rPr>
        <w:t xml:space="preserve">                     2025年6月4日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GI3ZGJlZThkNzM1MGNjZTU3ZWU5MTA0MDhkN2MifQ=="/>
  </w:docVars>
  <w:rsids>
    <w:rsidRoot w:val="7176418F"/>
    <w:rsid w:val="07DB2536"/>
    <w:rsid w:val="0E1D72B8"/>
    <w:rsid w:val="0E2A3617"/>
    <w:rsid w:val="1C1BD5A4"/>
    <w:rsid w:val="341521F9"/>
    <w:rsid w:val="453C0BBA"/>
    <w:rsid w:val="4FE3433C"/>
    <w:rsid w:val="70906FA7"/>
    <w:rsid w:val="7176418F"/>
    <w:rsid w:val="773D5243"/>
    <w:rsid w:val="7A345E3C"/>
    <w:rsid w:val="FF798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910</Words>
  <Characters>945</Characters>
  <Lines>0</Lines>
  <Paragraphs>0</Paragraphs>
  <TotalTime>2</TotalTime>
  <ScaleCrop>false</ScaleCrop>
  <LinksUpToDate>false</LinksUpToDate>
  <CharactersWithSpaces>1030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2021-12-14T01:29:00Z</dcterms:created>
  <dc:creator>Administrator</dc:creator>
  <cp:lastModifiedBy>lmq6481188</cp:lastModifiedBy>
  <dcterms:modified xsi:type="dcterms:W3CDTF">2026-06-04T15:20:30Z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ribbonExt">
    <vt:lpwstr>{"WPSExtOfficeTab":{"OnGetEnabled":false,"OnGetVisible":false}}</vt:lpwstr>
  </property>
  <property fmtid="{D5CDD505-2E9C-101B-9397-08002B2CF9AE}" pid="4" name="ICV">
    <vt:lpwstr>2EB1A3F84B834C4DAED5B18AE6DC1156</vt:lpwstr>
  </property>
</Properties>
</file>