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C77C7">
      <w:pPr>
        <w:pStyle w:val="2"/>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rPr>
        <w:t>韶关市曲江区市场监督管理局政府信息</w:t>
      </w:r>
    </w:p>
    <w:p w14:paraId="516F5014">
      <w:pPr>
        <w:pStyle w:val="2"/>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rPr>
        <w:t>主动公开基本目录</w:t>
      </w:r>
    </w:p>
    <w:p w14:paraId="5BAF5AAA">
      <w:pPr>
        <w:rPr>
          <w:rFonts w:hint="eastAsia"/>
        </w:rPr>
      </w:pPr>
    </w:p>
    <w:p w14:paraId="0E220CD6">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rPr>
          <w:rFonts w:hint="eastAsia" w:ascii="黑体" w:hAnsi="黑体" w:eastAsia="黑体" w:cs="黑体"/>
          <w:i w:val="0"/>
          <w:iCs w:val="0"/>
          <w:caps w:val="0"/>
          <w:color w:val="000000" w:themeColor="text1"/>
          <w:spacing w:val="0"/>
          <w:sz w:val="32"/>
          <w:szCs w:val="32"/>
          <w:shd w:val="clear"/>
        </w:rPr>
      </w:pPr>
      <w:r>
        <w:rPr>
          <w:rFonts w:hint="eastAsia" w:ascii="黑体" w:hAnsi="黑体" w:eastAsia="黑体" w:cs="黑体"/>
          <w:i w:val="0"/>
          <w:iCs w:val="0"/>
          <w:caps w:val="0"/>
          <w:color w:val="000000" w:themeColor="text1"/>
          <w:spacing w:val="0"/>
          <w:sz w:val="32"/>
          <w:szCs w:val="32"/>
          <w:shd w:val="clear"/>
        </w:rPr>
        <w:t>一、概述</w:t>
      </w:r>
    </w:p>
    <w:p w14:paraId="29B38941">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sz w:val="32"/>
          <w:szCs w:val="32"/>
          <w:shd w:val="clear"/>
        </w:rPr>
        <w:t>为贯彻落实《政府信息公开条例》（以下简称《条例》）、《国务院办公厅印发&lt;关于全面推进政务公开工作的意见&gt;实施细则的通知》（国办发〔2016〕80 号）、《广东省政府办公厅关于印发省级部门主动公开基本目录编制工作方案的通知》（粤办函〔2019〕142号）以及《韶关市人民政府办公室关于加快推进主动公开基本目录编制发布工作的通知》等文件有关要求，进一步提高市场监管局主动公开的标准化、规范化水平，特制定本目录。凡列入本目录的公开事项，除《条例》第十四条、第十五条、第十六条规定明确可不予公开的政府信息外，均应按要求主动进行公开。</w:t>
      </w:r>
    </w:p>
    <w:p w14:paraId="7EF5CF21">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rPr>
          <w:rFonts w:hint="eastAsia" w:ascii="楷体_GB2312" w:hAnsi="楷体_GB2312" w:eastAsia="楷体_GB2312" w:cs="楷体_GB2312"/>
          <w:i w:val="0"/>
          <w:iCs w:val="0"/>
          <w:caps w:val="0"/>
          <w:color w:val="000000" w:themeColor="text1"/>
          <w:spacing w:val="0"/>
          <w:sz w:val="32"/>
          <w:szCs w:val="32"/>
          <w:shd w:val="clear"/>
        </w:rPr>
      </w:pPr>
      <w:r>
        <w:rPr>
          <w:rFonts w:hint="eastAsia" w:ascii="楷体_GB2312" w:hAnsi="楷体_GB2312" w:eastAsia="楷体_GB2312" w:cs="楷体_GB2312"/>
          <w:i w:val="0"/>
          <w:iCs w:val="0"/>
          <w:caps w:val="0"/>
          <w:color w:val="000000" w:themeColor="text1"/>
          <w:spacing w:val="0"/>
          <w:sz w:val="32"/>
          <w:szCs w:val="32"/>
          <w:shd w:val="clear"/>
        </w:rPr>
        <w:t>（一）公开事项和内容</w:t>
      </w:r>
    </w:p>
    <w:p w14:paraId="0FB01F6A">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0" w:firstLineChars="0"/>
        <w:jc w:val="left"/>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sz w:val="32"/>
          <w:szCs w:val="32"/>
          <w:shd w:val="clear"/>
        </w:rPr>
        <w:t> </w:t>
      </w:r>
      <w:r>
        <w:rPr>
          <w:rFonts w:hint="eastAsia" w:ascii="仿宋_GB2312" w:hAnsi="仿宋_GB2312" w:eastAsia="仿宋_GB2312" w:cs="仿宋_GB2312"/>
          <w:i w:val="0"/>
          <w:iCs w:val="0"/>
          <w:caps w:val="0"/>
          <w:color w:val="000000" w:themeColor="text1"/>
          <w:spacing w:val="0"/>
          <w:sz w:val="32"/>
          <w:szCs w:val="32"/>
          <w:shd w:val="clear"/>
          <w:lang w:val="en-US" w:eastAsia="zh-CN"/>
        </w:rPr>
        <w:t xml:space="preserve">    </w:t>
      </w:r>
      <w:r>
        <w:rPr>
          <w:rFonts w:hint="eastAsia" w:ascii="仿宋_GB2312" w:hAnsi="仿宋_GB2312" w:eastAsia="仿宋_GB2312" w:cs="仿宋_GB2312"/>
          <w:i w:val="0"/>
          <w:iCs w:val="0"/>
          <w:caps w:val="0"/>
          <w:color w:val="000000" w:themeColor="text1"/>
          <w:spacing w:val="0"/>
          <w:sz w:val="32"/>
          <w:szCs w:val="32"/>
          <w:shd w:val="clear"/>
        </w:rPr>
        <w:t>重点公开政府信息公开、工作年度报告、机构职能、划计划、业务工作、统计信息、知识产权专栏、财政预算决策和三公经费公开、食品药品安全信息、质监信息、价格和收费信息、知识产权行政处罚等内容。</w:t>
      </w:r>
    </w:p>
    <w:p w14:paraId="55E307C1">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rPr>
          <w:rFonts w:hint="eastAsia" w:ascii="楷体_GB2312" w:hAnsi="楷体_GB2312" w:eastAsia="楷体_GB2312" w:cs="楷体_GB2312"/>
          <w:i w:val="0"/>
          <w:iCs w:val="0"/>
          <w:caps w:val="0"/>
          <w:color w:val="000000" w:themeColor="text1"/>
          <w:spacing w:val="0"/>
          <w:sz w:val="32"/>
          <w:szCs w:val="32"/>
          <w:shd w:val="clear"/>
        </w:rPr>
      </w:pPr>
      <w:r>
        <w:rPr>
          <w:rFonts w:hint="eastAsia" w:ascii="楷体_GB2312" w:hAnsi="楷体_GB2312" w:eastAsia="楷体_GB2312" w:cs="楷体_GB2312"/>
          <w:i w:val="0"/>
          <w:iCs w:val="0"/>
          <w:caps w:val="0"/>
          <w:color w:val="000000" w:themeColor="text1"/>
          <w:spacing w:val="0"/>
          <w:sz w:val="32"/>
          <w:szCs w:val="32"/>
          <w:shd w:val="clear"/>
          <w:lang w:eastAsia="zh-CN"/>
        </w:rPr>
        <w:t>（二）</w:t>
      </w:r>
      <w:r>
        <w:rPr>
          <w:rFonts w:hint="eastAsia" w:ascii="楷体_GB2312" w:hAnsi="楷体_GB2312" w:eastAsia="楷体_GB2312" w:cs="楷体_GB2312"/>
          <w:i w:val="0"/>
          <w:iCs w:val="0"/>
          <w:caps w:val="0"/>
          <w:color w:val="000000" w:themeColor="text1"/>
          <w:spacing w:val="0"/>
          <w:sz w:val="32"/>
          <w:szCs w:val="32"/>
          <w:shd w:val="clear"/>
        </w:rPr>
        <w:t>公开时限 </w:t>
      </w:r>
    </w:p>
    <w:p w14:paraId="430F355F">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Chars="0" w:right="0" w:rightChars="0" w:firstLine="640" w:firstLineChars="200"/>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sz w:val="32"/>
          <w:szCs w:val="32"/>
          <w:shd w:val="clear"/>
        </w:rPr>
        <w:t>公开时限为自相关信息形成或变更之日起20个工作日内（法律法规、政策文件对公开期限另有规定的，从其规定）。</w:t>
      </w:r>
    </w:p>
    <w:p w14:paraId="5FF95742">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0" w:firstLineChars="0"/>
        <w:rPr>
          <w:rFonts w:hint="eastAsia" w:ascii="楷体_GB2312" w:hAnsi="楷体_GB2312" w:eastAsia="楷体_GB2312" w:cs="楷体_GB2312"/>
          <w:i w:val="0"/>
          <w:iCs w:val="0"/>
          <w:caps w:val="0"/>
          <w:color w:val="000000" w:themeColor="text1"/>
          <w:spacing w:val="0"/>
          <w:sz w:val="32"/>
          <w:szCs w:val="32"/>
          <w:shd w:val="clear"/>
        </w:rPr>
      </w:pPr>
      <w:r>
        <w:rPr>
          <w:rFonts w:hint="eastAsia" w:ascii="楷体_GB2312" w:hAnsi="楷体_GB2312" w:eastAsia="楷体_GB2312" w:cs="楷体_GB2312"/>
          <w:i w:val="0"/>
          <w:iCs w:val="0"/>
          <w:caps w:val="0"/>
          <w:color w:val="000000" w:themeColor="text1"/>
          <w:spacing w:val="0"/>
          <w:sz w:val="32"/>
          <w:szCs w:val="32"/>
          <w:shd w:val="clear"/>
        </w:rPr>
        <w:t> </w:t>
      </w:r>
      <w:r>
        <w:rPr>
          <w:rFonts w:hint="eastAsia" w:ascii="楷体_GB2312" w:hAnsi="楷体_GB2312" w:eastAsia="楷体_GB2312" w:cs="楷体_GB2312"/>
          <w:i w:val="0"/>
          <w:iCs w:val="0"/>
          <w:caps w:val="0"/>
          <w:color w:val="000000" w:themeColor="text1"/>
          <w:spacing w:val="0"/>
          <w:sz w:val="32"/>
          <w:szCs w:val="32"/>
          <w:shd w:val="clear"/>
          <w:lang w:val="en-US" w:eastAsia="zh-CN"/>
        </w:rPr>
        <w:t xml:space="preserve">    （三）</w:t>
      </w:r>
      <w:r>
        <w:rPr>
          <w:rFonts w:hint="eastAsia" w:ascii="楷体_GB2312" w:hAnsi="楷体_GB2312" w:eastAsia="楷体_GB2312" w:cs="楷体_GB2312"/>
          <w:i w:val="0"/>
          <w:iCs w:val="0"/>
          <w:caps w:val="0"/>
          <w:color w:val="000000" w:themeColor="text1"/>
          <w:spacing w:val="0"/>
          <w:sz w:val="32"/>
          <w:szCs w:val="32"/>
          <w:shd w:val="clear"/>
        </w:rPr>
        <w:t>公开方式</w:t>
      </w:r>
    </w:p>
    <w:p w14:paraId="2AF69BCD">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0" w:firstLineChars="0"/>
        <w:jc w:val="left"/>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sz w:val="32"/>
          <w:szCs w:val="32"/>
          <w:shd w:val="clear"/>
        </w:rPr>
        <w:t> </w:t>
      </w:r>
      <w:r>
        <w:rPr>
          <w:rFonts w:hint="eastAsia" w:ascii="仿宋_GB2312" w:hAnsi="仿宋_GB2312" w:eastAsia="仿宋_GB2312" w:cs="仿宋_GB2312"/>
          <w:i w:val="0"/>
          <w:iCs w:val="0"/>
          <w:caps w:val="0"/>
          <w:color w:val="000000" w:themeColor="text1"/>
          <w:spacing w:val="0"/>
          <w:sz w:val="32"/>
          <w:szCs w:val="32"/>
          <w:shd w:val="clear"/>
          <w:lang w:val="en-US" w:eastAsia="zh-CN"/>
        </w:rPr>
        <w:t xml:space="preserve">    </w:t>
      </w:r>
      <w:r>
        <w:rPr>
          <w:rFonts w:hint="eastAsia" w:ascii="仿宋_GB2312" w:hAnsi="仿宋_GB2312" w:eastAsia="仿宋_GB2312" w:cs="仿宋_GB2312"/>
          <w:i w:val="0"/>
          <w:iCs w:val="0"/>
          <w:caps w:val="0"/>
          <w:color w:val="000000" w:themeColor="text1"/>
          <w:spacing w:val="0"/>
          <w:sz w:val="32"/>
          <w:szCs w:val="32"/>
          <w:shd w:val="clear"/>
        </w:rPr>
        <w:t>通过韶关市曲江区门户网站主动公开。</w:t>
      </w:r>
    </w:p>
    <w:p w14:paraId="75F0F3C6">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0" w:firstLineChars="0"/>
        <w:rPr>
          <w:rFonts w:hint="eastAsia" w:ascii="楷体_GB2312" w:hAnsi="楷体_GB2312" w:eastAsia="楷体_GB2312" w:cs="楷体_GB2312"/>
          <w:i w:val="0"/>
          <w:iCs w:val="0"/>
          <w:caps w:val="0"/>
          <w:color w:val="000000" w:themeColor="text1"/>
          <w:spacing w:val="0"/>
          <w:sz w:val="32"/>
          <w:szCs w:val="32"/>
          <w:shd w:val="clear"/>
        </w:rPr>
      </w:pPr>
      <w:r>
        <w:rPr>
          <w:rFonts w:hint="eastAsia" w:ascii="楷体_GB2312" w:hAnsi="楷体_GB2312" w:eastAsia="楷体_GB2312" w:cs="楷体_GB2312"/>
          <w:i w:val="0"/>
          <w:iCs w:val="0"/>
          <w:caps w:val="0"/>
          <w:color w:val="000000" w:themeColor="text1"/>
          <w:spacing w:val="0"/>
          <w:sz w:val="32"/>
          <w:szCs w:val="32"/>
          <w:shd w:val="clear"/>
        </w:rPr>
        <w:t> </w:t>
      </w:r>
      <w:r>
        <w:rPr>
          <w:rFonts w:hint="eastAsia" w:ascii="楷体_GB2312" w:hAnsi="楷体_GB2312" w:eastAsia="楷体_GB2312" w:cs="楷体_GB2312"/>
          <w:i w:val="0"/>
          <w:iCs w:val="0"/>
          <w:caps w:val="0"/>
          <w:color w:val="000000" w:themeColor="text1"/>
          <w:spacing w:val="0"/>
          <w:sz w:val="32"/>
          <w:szCs w:val="32"/>
          <w:shd w:val="clear"/>
          <w:lang w:val="en-US" w:eastAsia="zh-CN"/>
        </w:rPr>
        <w:t xml:space="preserve">  </w:t>
      </w:r>
      <w:r>
        <w:rPr>
          <w:rFonts w:hint="eastAsia" w:ascii="楷体_GB2312" w:hAnsi="楷体_GB2312" w:eastAsia="楷体_GB2312" w:cs="楷体_GB2312"/>
          <w:i w:val="0"/>
          <w:iCs w:val="0"/>
          <w:caps w:val="0"/>
          <w:color w:val="000000" w:themeColor="text1"/>
          <w:spacing w:val="0"/>
          <w:sz w:val="32"/>
          <w:szCs w:val="32"/>
          <w:shd w:val="clear"/>
        </w:rPr>
        <w:t>（四）责任主体</w:t>
      </w:r>
    </w:p>
    <w:p w14:paraId="259743AF">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0" w:firstLineChars="0"/>
        <w:jc w:val="left"/>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sz w:val="32"/>
          <w:szCs w:val="32"/>
          <w:shd w:val="clear"/>
        </w:rPr>
        <w:t> </w:t>
      </w:r>
      <w:r>
        <w:rPr>
          <w:rFonts w:hint="eastAsia" w:ascii="仿宋_GB2312" w:hAnsi="仿宋_GB2312" w:eastAsia="仿宋_GB2312" w:cs="仿宋_GB2312"/>
          <w:i w:val="0"/>
          <w:iCs w:val="0"/>
          <w:caps w:val="0"/>
          <w:color w:val="000000" w:themeColor="text1"/>
          <w:spacing w:val="0"/>
          <w:sz w:val="32"/>
          <w:szCs w:val="32"/>
          <w:shd w:val="clear"/>
          <w:lang w:val="en-US" w:eastAsia="zh-CN"/>
        </w:rPr>
        <w:t xml:space="preserve">  </w:t>
      </w:r>
      <w:r>
        <w:rPr>
          <w:rFonts w:hint="eastAsia" w:ascii="仿宋_GB2312" w:hAnsi="仿宋_GB2312" w:eastAsia="仿宋_GB2312" w:cs="仿宋_GB2312"/>
          <w:i w:val="0"/>
          <w:iCs w:val="0"/>
          <w:caps w:val="0"/>
          <w:color w:val="000000" w:themeColor="text1"/>
          <w:spacing w:val="0"/>
          <w:sz w:val="32"/>
          <w:szCs w:val="32"/>
          <w:shd w:val="clear"/>
        </w:rPr>
        <w:t>办公室牵头，各有关</w:t>
      </w:r>
      <w:r>
        <w:rPr>
          <w:rFonts w:hint="eastAsia" w:ascii="仿宋_GB2312" w:hAnsi="仿宋_GB2312" w:eastAsia="仿宋_GB2312" w:cs="仿宋_GB2312"/>
          <w:i w:val="0"/>
          <w:iCs w:val="0"/>
          <w:caps w:val="0"/>
          <w:color w:val="000000" w:themeColor="text1"/>
          <w:spacing w:val="0"/>
          <w:sz w:val="32"/>
          <w:szCs w:val="32"/>
          <w:shd w:val="clear"/>
          <w:lang w:eastAsia="zh-CN"/>
        </w:rPr>
        <w:t>股</w:t>
      </w:r>
      <w:r>
        <w:rPr>
          <w:rFonts w:hint="eastAsia" w:ascii="仿宋_GB2312" w:hAnsi="仿宋_GB2312" w:eastAsia="仿宋_GB2312" w:cs="仿宋_GB2312"/>
          <w:i w:val="0"/>
          <w:iCs w:val="0"/>
          <w:caps w:val="0"/>
          <w:color w:val="000000" w:themeColor="text1"/>
          <w:spacing w:val="0"/>
          <w:sz w:val="32"/>
          <w:szCs w:val="32"/>
          <w:shd w:val="clear"/>
        </w:rPr>
        <w:t>室和单位根据责任分工分别负责（详见主动公开事项表）。</w:t>
      </w:r>
    </w:p>
    <w:p w14:paraId="71E62484">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0" w:firstLineChars="0"/>
        <w:rPr>
          <w:rFonts w:hint="eastAsia" w:ascii="楷体_GB2312" w:hAnsi="楷体_GB2312" w:eastAsia="楷体_GB2312" w:cs="楷体_GB2312"/>
          <w:i w:val="0"/>
          <w:iCs w:val="0"/>
          <w:caps w:val="0"/>
          <w:color w:val="000000" w:themeColor="text1"/>
          <w:spacing w:val="0"/>
          <w:sz w:val="32"/>
          <w:szCs w:val="32"/>
          <w:shd w:val="clear"/>
        </w:rPr>
      </w:pPr>
      <w:r>
        <w:rPr>
          <w:rFonts w:hint="eastAsia" w:ascii="楷体_GB2312" w:hAnsi="楷体_GB2312" w:eastAsia="楷体_GB2312" w:cs="楷体_GB2312"/>
          <w:i w:val="0"/>
          <w:iCs w:val="0"/>
          <w:caps w:val="0"/>
          <w:color w:val="000000" w:themeColor="text1"/>
          <w:spacing w:val="0"/>
          <w:sz w:val="32"/>
          <w:szCs w:val="32"/>
          <w:shd w:val="clear"/>
        </w:rPr>
        <w:t> </w:t>
      </w:r>
      <w:r>
        <w:rPr>
          <w:rFonts w:hint="eastAsia" w:ascii="楷体_GB2312" w:hAnsi="楷体_GB2312" w:eastAsia="楷体_GB2312" w:cs="楷体_GB2312"/>
          <w:i w:val="0"/>
          <w:iCs w:val="0"/>
          <w:caps w:val="0"/>
          <w:color w:val="000000" w:themeColor="text1"/>
          <w:spacing w:val="0"/>
          <w:sz w:val="32"/>
          <w:szCs w:val="32"/>
          <w:shd w:val="clear"/>
          <w:lang w:val="en-US" w:eastAsia="zh-CN"/>
        </w:rPr>
        <w:t xml:space="preserve">  </w:t>
      </w:r>
      <w:r>
        <w:rPr>
          <w:rFonts w:hint="eastAsia" w:ascii="楷体_GB2312" w:hAnsi="楷体_GB2312" w:eastAsia="楷体_GB2312" w:cs="楷体_GB2312"/>
          <w:i w:val="0"/>
          <w:iCs w:val="0"/>
          <w:caps w:val="0"/>
          <w:color w:val="000000" w:themeColor="text1"/>
          <w:spacing w:val="0"/>
          <w:sz w:val="32"/>
          <w:szCs w:val="32"/>
          <w:shd w:val="clear"/>
        </w:rPr>
        <w:t>（五）监督渠道</w:t>
      </w:r>
    </w:p>
    <w:p w14:paraId="50C2976C">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right="0" w:rightChars="0" w:firstLine="640" w:firstLineChars="200"/>
        <w:jc w:val="left"/>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sz w:val="32"/>
          <w:szCs w:val="32"/>
          <w:shd w:val="clear"/>
        </w:rPr>
        <w:t>办公室负责受理公民、法人和其他组织对市场监管局主动公开工作的意见和建议。</w:t>
      </w:r>
    </w:p>
    <w:p w14:paraId="50C2976C">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sz w:val="32"/>
          <w:szCs w:val="32"/>
          <w:shd w:val="clear"/>
        </w:rPr>
        <w:t>电话：0751—6666301；0751—6696603。</w:t>
      </w:r>
    </w:p>
    <w:p w14:paraId="50C2976C">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sz w:val="32"/>
          <w:szCs w:val="32"/>
          <w:shd w:val="clear"/>
        </w:rPr>
        <w:t>通讯地址：韶关市曲江区</w:t>
      </w:r>
      <w:r>
        <w:rPr>
          <w:rFonts w:hint="eastAsia" w:ascii="仿宋_GB2312" w:hAnsi="仿宋_GB2312" w:eastAsia="仿宋_GB2312" w:cs="仿宋_GB2312"/>
          <w:i w:val="0"/>
          <w:iCs w:val="0"/>
          <w:caps w:val="0"/>
          <w:color w:val="000000" w:themeColor="text1"/>
          <w:spacing w:val="0"/>
          <w:sz w:val="32"/>
          <w:szCs w:val="32"/>
          <w:shd w:val="clear"/>
          <w:lang w:eastAsia="zh-CN"/>
        </w:rPr>
        <w:t>马坝镇</w:t>
      </w:r>
      <w:r>
        <w:rPr>
          <w:rFonts w:hint="eastAsia" w:ascii="仿宋_GB2312" w:hAnsi="仿宋_GB2312" w:eastAsia="仿宋_GB2312" w:cs="仿宋_GB2312"/>
          <w:i w:val="0"/>
          <w:iCs w:val="0"/>
          <w:caps w:val="0"/>
          <w:color w:val="000000" w:themeColor="text1"/>
          <w:spacing w:val="0"/>
          <w:sz w:val="32"/>
          <w:szCs w:val="32"/>
          <w:shd w:val="clear"/>
        </w:rPr>
        <w:t>阳岗南路2号，邮编：512100。</w:t>
      </w:r>
    </w:p>
    <w:p w14:paraId="50C2976C">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rPr>
          <w:rFonts w:hint="eastAsia" w:ascii="仿宋_GB2312" w:hAnsi="仿宋_GB2312" w:eastAsia="仿宋_GB2312" w:cs="仿宋_GB2312"/>
          <w:i w:val="0"/>
          <w:iCs w:val="0"/>
          <w:caps w:val="0"/>
          <w:color w:val="000000" w:themeColor="text1"/>
          <w:spacing w:val="0"/>
          <w:sz w:val="32"/>
          <w:szCs w:val="32"/>
          <w:shd w:val="clear"/>
        </w:rPr>
      </w:pPr>
      <w:bookmarkStart w:id="0" w:name="_GoBack"/>
      <w:bookmarkEnd w:id="0"/>
      <w:r>
        <w:rPr>
          <w:rFonts w:hint="eastAsia" w:ascii="仿宋_GB2312" w:hAnsi="仿宋_GB2312" w:eastAsia="仿宋_GB2312" w:cs="仿宋_GB2312"/>
          <w:i w:val="0"/>
          <w:iCs w:val="0"/>
          <w:caps w:val="0"/>
          <w:color w:val="000000" w:themeColor="text1"/>
          <w:spacing w:val="0"/>
          <w:sz w:val="32"/>
          <w:szCs w:val="32"/>
          <w:shd w:val="clear"/>
        </w:rPr>
        <w:t>办公时间：星期一至五8:30-12:00，14:30-17:30（法定节假日除外）。</w:t>
      </w:r>
    </w:p>
    <w:p w14:paraId="092D4F6B">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0" w:firstLineChars="0"/>
        <w:rPr>
          <w:rFonts w:hint="eastAsia" w:ascii="黑体" w:hAnsi="黑体" w:eastAsia="黑体" w:cs="黑体"/>
          <w:i w:val="0"/>
          <w:iCs w:val="0"/>
          <w:caps w:val="0"/>
          <w:color w:val="000000" w:themeColor="text1"/>
          <w:spacing w:val="0"/>
          <w:sz w:val="32"/>
          <w:szCs w:val="32"/>
          <w:shd w:val="clear"/>
        </w:rPr>
      </w:pPr>
      <w:r>
        <w:rPr>
          <w:rFonts w:hint="eastAsia" w:ascii="黑体" w:hAnsi="黑体" w:eastAsia="黑体" w:cs="黑体"/>
          <w:i w:val="0"/>
          <w:iCs w:val="0"/>
          <w:caps w:val="0"/>
          <w:color w:val="000000" w:themeColor="text1"/>
          <w:spacing w:val="0"/>
          <w:sz w:val="32"/>
          <w:szCs w:val="32"/>
          <w:shd w:val="clear"/>
        </w:rPr>
        <w:t>二、主动公开事项表</w:t>
      </w:r>
    </w:p>
    <w:tbl>
      <w:tblPr>
        <w:tblStyle w:val="6"/>
        <w:tblpPr w:leftFromText="180" w:rightFromText="180" w:vertAnchor="text" w:horzAnchor="page" w:tblpX="299" w:tblpY="680"/>
        <w:tblOverlap w:val="never"/>
        <w:tblW w:w="14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
        <w:gridCol w:w="1695"/>
        <w:gridCol w:w="2490"/>
        <w:gridCol w:w="1570"/>
        <w:gridCol w:w="2235"/>
        <w:gridCol w:w="1359"/>
        <w:gridCol w:w="1305"/>
        <w:gridCol w:w="3590"/>
      </w:tblGrid>
      <w:tr w14:paraId="70EA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910" w:type="dxa"/>
            <w:gridSpan w:val="8"/>
            <w:tcBorders>
              <w:top w:val="nil"/>
              <w:left w:val="nil"/>
              <w:bottom w:val="nil"/>
              <w:right w:val="nil"/>
            </w:tcBorders>
            <w:tcMar>
              <w:top w:w="75" w:type="dxa"/>
              <w:left w:w="150" w:type="dxa"/>
              <w:bottom w:w="75" w:type="dxa"/>
              <w:right w:w="150" w:type="dxa"/>
            </w:tcMar>
            <w:vAlign w:val="center"/>
          </w:tcPr>
          <w:p w14:paraId="3E7ACC7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1920" w:firstLineChars="600"/>
              <w:jc w:val="both"/>
              <w:textAlignment w:val="center"/>
              <w:rPr>
                <w:rFonts w:hint="eastAsia" w:ascii="仿宋_GB2312" w:hAnsi="仿宋_GB2312" w:eastAsia="仿宋_GB2312" w:cs="仿宋_GB2312"/>
                <w:i w:val="0"/>
                <w:iCs w:val="0"/>
                <w:color w:val="000000" w:themeColor="text1"/>
                <w:sz w:val="32"/>
                <w:szCs w:val="32"/>
                <w:shd w:val="clear"/>
                <w:lang w:val="en-US" w:eastAsia="zh-CN"/>
              </w:rPr>
            </w:pPr>
            <w:r>
              <w:rPr>
                <w:rFonts w:hint="eastAsia" w:ascii="仿宋_GB2312" w:hAnsi="仿宋_GB2312" w:eastAsia="仿宋_GB2312" w:cs="仿宋_GB2312"/>
                <w:i w:val="0"/>
                <w:iCs w:val="0"/>
                <w:color w:val="000000" w:themeColor="text1"/>
                <w:kern w:val="0"/>
                <w:sz w:val="32"/>
                <w:szCs w:val="32"/>
                <w:shd w:val="clear"/>
                <w:lang w:val="en-US" w:eastAsia="zh-CN"/>
              </w:rPr>
              <w:t>韶关市曲江区市场监督管理局政府信息公开基本目</w:t>
            </w:r>
            <w:r>
              <w:rPr>
                <w:rFonts w:hint="eastAsia" w:ascii="仿宋_GB2312" w:hAnsi="仿宋_GB2312" w:eastAsia="仿宋_GB2312" w:cs="仿宋_GB2312"/>
                <w:i w:val="0"/>
                <w:iCs w:val="0"/>
                <w:caps w:val="0"/>
                <w:color w:val="000000" w:themeColor="text1"/>
                <w:spacing w:val="0"/>
                <w:sz w:val="32"/>
                <w:szCs w:val="32"/>
                <w:shd w:val="clear"/>
              </w:rPr>
              <w:t>录表</w:t>
            </w:r>
          </w:p>
        </w:tc>
      </w:tr>
      <w:tr w14:paraId="059C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Height w:val="1465" w:hRule="atLeast"/>
        </w:trPr>
        <w:tc>
          <w:tcPr>
            <w:tcW w:w="666" w:type="dxa"/>
            <w:tcBorders>
              <w:top w:val="single" w:color="000000" w:sz="12" w:space="0"/>
              <w:left w:val="single" w:color="000000" w:sz="12" w:space="0"/>
              <w:bottom w:val="nil"/>
              <w:right w:val="single" w:color="000000" w:sz="12" w:space="0"/>
            </w:tcBorders>
            <w:shd w:val="clear" w:color="auto" w:fill="FFFFFF"/>
            <w:tcMar>
              <w:top w:w="75" w:type="dxa"/>
              <w:left w:w="150" w:type="dxa"/>
              <w:bottom w:w="75" w:type="dxa"/>
              <w:right w:w="150" w:type="dxa"/>
            </w:tcMar>
            <w:vAlign w:val="center"/>
          </w:tcPr>
          <w:p w14:paraId="4B4CF08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b/>
                <w:bCs/>
                <w:i w:val="0"/>
                <w:iCs w:val="0"/>
                <w:caps w:val="0"/>
                <w:color w:val="000000" w:themeColor="text1"/>
                <w:spacing w:val="0"/>
                <w:sz w:val="32"/>
                <w:szCs w:val="32"/>
                <w:shd w:val="clear"/>
              </w:rPr>
            </w:pPr>
            <w:r>
              <w:rPr>
                <w:rFonts w:hint="eastAsia" w:ascii="仿宋_GB2312" w:hAnsi="仿宋_GB2312" w:eastAsia="仿宋_GB2312" w:cs="仿宋_GB2312"/>
                <w:b/>
                <w:bCs/>
                <w:i w:val="0"/>
                <w:iCs w:val="0"/>
                <w:caps w:val="0"/>
                <w:color w:val="000000" w:themeColor="text1"/>
                <w:spacing w:val="0"/>
                <w:kern w:val="0"/>
                <w:sz w:val="32"/>
                <w:szCs w:val="32"/>
                <w:shd w:val="clear"/>
                <w:lang w:val="en-US" w:eastAsia="zh-CN"/>
              </w:rPr>
              <w:t>序号</w:t>
            </w:r>
          </w:p>
        </w:tc>
        <w:tc>
          <w:tcPr>
            <w:tcW w:w="1695" w:type="dxa"/>
            <w:tcBorders>
              <w:top w:val="single" w:color="000000" w:sz="12" w:space="0"/>
              <w:left w:val="nil"/>
              <w:bottom w:val="nil"/>
              <w:right w:val="single" w:color="000000" w:sz="12" w:space="0"/>
            </w:tcBorders>
            <w:shd w:val="clear" w:color="auto" w:fill="FFFFFF"/>
            <w:tcMar>
              <w:top w:w="75" w:type="dxa"/>
              <w:left w:w="150" w:type="dxa"/>
              <w:bottom w:w="75" w:type="dxa"/>
              <w:right w:w="150" w:type="dxa"/>
            </w:tcMar>
            <w:vAlign w:val="center"/>
          </w:tcPr>
          <w:p w14:paraId="2DD259D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b/>
                <w:bCs/>
                <w:i w:val="0"/>
                <w:iCs w:val="0"/>
                <w:caps w:val="0"/>
                <w:color w:val="000000" w:themeColor="text1"/>
                <w:spacing w:val="0"/>
                <w:sz w:val="32"/>
                <w:szCs w:val="32"/>
                <w:shd w:val="clear"/>
              </w:rPr>
            </w:pPr>
            <w:r>
              <w:rPr>
                <w:rFonts w:hint="eastAsia" w:ascii="仿宋_GB2312" w:hAnsi="仿宋_GB2312" w:eastAsia="仿宋_GB2312" w:cs="仿宋_GB2312"/>
                <w:b/>
                <w:bCs/>
                <w:i w:val="0"/>
                <w:iCs w:val="0"/>
                <w:caps w:val="0"/>
                <w:color w:val="000000" w:themeColor="text1"/>
                <w:spacing w:val="0"/>
                <w:kern w:val="0"/>
                <w:sz w:val="32"/>
                <w:szCs w:val="32"/>
                <w:shd w:val="clear"/>
                <w:lang w:val="en-US" w:eastAsia="zh-CN"/>
              </w:rPr>
              <w:t>政府信息公开事项类别及事项名称</w:t>
            </w:r>
          </w:p>
        </w:tc>
        <w:tc>
          <w:tcPr>
            <w:tcW w:w="2490" w:type="dxa"/>
            <w:tcBorders>
              <w:top w:val="single" w:color="000000" w:sz="12" w:space="0"/>
              <w:left w:val="nil"/>
              <w:bottom w:val="nil"/>
              <w:right w:val="single" w:color="000000" w:sz="12" w:space="0"/>
            </w:tcBorders>
            <w:shd w:val="clear" w:color="auto" w:fill="FFFFFF"/>
            <w:tcMar>
              <w:top w:w="75" w:type="dxa"/>
              <w:left w:w="150" w:type="dxa"/>
              <w:bottom w:w="75" w:type="dxa"/>
              <w:right w:w="150" w:type="dxa"/>
            </w:tcMar>
            <w:vAlign w:val="center"/>
          </w:tcPr>
          <w:p w14:paraId="010195C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b/>
                <w:bCs/>
                <w:i w:val="0"/>
                <w:iCs w:val="0"/>
                <w:caps w:val="0"/>
                <w:color w:val="000000" w:themeColor="text1"/>
                <w:spacing w:val="0"/>
                <w:sz w:val="32"/>
                <w:szCs w:val="32"/>
                <w:shd w:val="clear"/>
              </w:rPr>
            </w:pPr>
            <w:r>
              <w:rPr>
                <w:rFonts w:hint="eastAsia" w:ascii="仿宋_GB2312" w:hAnsi="仿宋_GB2312" w:eastAsia="仿宋_GB2312" w:cs="仿宋_GB2312"/>
                <w:b/>
                <w:bCs/>
                <w:i w:val="0"/>
                <w:iCs w:val="0"/>
                <w:caps w:val="0"/>
                <w:color w:val="000000" w:themeColor="text1"/>
                <w:spacing w:val="0"/>
                <w:kern w:val="0"/>
                <w:sz w:val="32"/>
                <w:szCs w:val="32"/>
                <w:shd w:val="clear"/>
                <w:lang w:val="en-US" w:eastAsia="zh-CN"/>
              </w:rPr>
              <w:t>公开内容</w:t>
            </w:r>
          </w:p>
        </w:tc>
        <w:tc>
          <w:tcPr>
            <w:tcW w:w="1570" w:type="dxa"/>
            <w:tcBorders>
              <w:top w:val="single" w:color="000000" w:sz="12" w:space="0"/>
              <w:left w:val="nil"/>
              <w:bottom w:val="nil"/>
              <w:right w:val="single" w:color="000000" w:sz="12" w:space="0"/>
            </w:tcBorders>
            <w:shd w:val="clear" w:color="auto" w:fill="FFFFFF"/>
            <w:tcMar>
              <w:top w:w="75" w:type="dxa"/>
              <w:left w:w="150" w:type="dxa"/>
              <w:bottom w:w="75" w:type="dxa"/>
              <w:right w:w="150" w:type="dxa"/>
            </w:tcMar>
            <w:vAlign w:val="center"/>
          </w:tcPr>
          <w:p w14:paraId="20E05AB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b/>
                <w:bCs/>
                <w:i w:val="0"/>
                <w:iCs w:val="0"/>
                <w:caps w:val="0"/>
                <w:color w:val="000000" w:themeColor="text1"/>
                <w:spacing w:val="0"/>
                <w:sz w:val="32"/>
                <w:szCs w:val="32"/>
                <w:shd w:val="clear"/>
              </w:rPr>
            </w:pPr>
            <w:r>
              <w:rPr>
                <w:rFonts w:hint="eastAsia" w:ascii="仿宋_GB2312" w:hAnsi="仿宋_GB2312" w:eastAsia="仿宋_GB2312" w:cs="仿宋_GB2312"/>
                <w:b/>
                <w:bCs/>
                <w:i w:val="0"/>
                <w:iCs w:val="0"/>
                <w:caps w:val="0"/>
                <w:color w:val="000000" w:themeColor="text1"/>
                <w:spacing w:val="0"/>
                <w:kern w:val="0"/>
                <w:sz w:val="32"/>
                <w:szCs w:val="32"/>
                <w:shd w:val="clear"/>
                <w:lang w:val="en-US" w:eastAsia="zh-CN"/>
              </w:rPr>
              <w:t>公开主体</w:t>
            </w:r>
          </w:p>
        </w:tc>
        <w:tc>
          <w:tcPr>
            <w:tcW w:w="2235" w:type="dxa"/>
            <w:tcBorders>
              <w:top w:val="single" w:color="000000" w:sz="12" w:space="0"/>
              <w:left w:val="nil"/>
              <w:bottom w:val="nil"/>
              <w:right w:val="single" w:color="000000" w:sz="12" w:space="0"/>
            </w:tcBorders>
            <w:shd w:val="clear" w:color="auto" w:fill="FFFFFF"/>
            <w:tcMar>
              <w:top w:w="75" w:type="dxa"/>
              <w:left w:w="150" w:type="dxa"/>
              <w:bottom w:w="75" w:type="dxa"/>
              <w:right w:w="150" w:type="dxa"/>
            </w:tcMar>
            <w:vAlign w:val="center"/>
          </w:tcPr>
          <w:p w14:paraId="770D892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b/>
                <w:bCs/>
                <w:i w:val="0"/>
                <w:iCs w:val="0"/>
                <w:caps w:val="0"/>
                <w:color w:val="000000" w:themeColor="text1"/>
                <w:spacing w:val="0"/>
                <w:sz w:val="32"/>
                <w:szCs w:val="32"/>
                <w:shd w:val="clear"/>
              </w:rPr>
            </w:pPr>
            <w:r>
              <w:rPr>
                <w:rFonts w:hint="eastAsia" w:ascii="仿宋_GB2312" w:hAnsi="仿宋_GB2312" w:eastAsia="仿宋_GB2312" w:cs="仿宋_GB2312"/>
                <w:b/>
                <w:bCs/>
                <w:i w:val="0"/>
                <w:iCs w:val="0"/>
                <w:caps w:val="0"/>
                <w:color w:val="000000" w:themeColor="text1"/>
                <w:spacing w:val="0"/>
                <w:kern w:val="0"/>
                <w:sz w:val="32"/>
                <w:szCs w:val="32"/>
                <w:shd w:val="clear"/>
                <w:lang w:val="en-US" w:eastAsia="zh-CN"/>
              </w:rPr>
              <w:t>公开时限</w:t>
            </w:r>
          </w:p>
        </w:tc>
        <w:tc>
          <w:tcPr>
            <w:tcW w:w="1359" w:type="dxa"/>
            <w:tcBorders>
              <w:top w:val="single" w:color="000000" w:sz="12" w:space="0"/>
              <w:left w:val="nil"/>
              <w:bottom w:val="nil"/>
              <w:right w:val="single" w:color="000000" w:sz="12" w:space="0"/>
            </w:tcBorders>
            <w:shd w:val="clear" w:color="auto" w:fill="FFFFFF"/>
            <w:tcMar>
              <w:top w:w="75" w:type="dxa"/>
              <w:left w:w="150" w:type="dxa"/>
              <w:bottom w:w="75" w:type="dxa"/>
              <w:right w:w="150" w:type="dxa"/>
            </w:tcMar>
            <w:vAlign w:val="center"/>
          </w:tcPr>
          <w:p w14:paraId="1A52882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b/>
                <w:bCs/>
                <w:i w:val="0"/>
                <w:iCs w:val="0"/>
                <w:caps w:val="0"/>
                <w:color w:val="000000" w:themeColor="text1"/>
                <w:spacing w:val="0"/>
                <w:sz w:val="32"/>
                <w:szCs w:val="32"/>
                <w:shd w:val="clear"/>
              </w:rPr>
            </w:pPr>
            <w:r>
              <w:rPr>
                <w:rFonts w:hint="eastAsia" w:ascii="仿宋_GB2312" w:hAnsi="仿宋_GB2312" w:eastAsia="仿宋_GB2312" w:cs="仿宋_GB2312"/>
                <w:b/>
                <w:bCs/>
                <w:i w:val="0"/>
                <w:iCs w:val="0"/>
                <w:caps w:val="0"/>
                <w:color w:val="000000" w:themeColor="text1"/>
                <w:spacing w:val="0"/>
                <w:kern w:val="0"/>
                <w:sz w:val="32"/>
                <w:szCs w:val="32"/>
                <w:shd w:val="clear"/>
                <w:lang w:val="en-US" w:eastAsia="zh-CN"/>
              </w:rPr>
              <w:t>公开渠道方式</w:t>
            </w:r>
          </w:p>
        </w:tc>
        <w:tc>
          <w:tcPr>
            <w:tcW w:w="1305" w:type="dxa"/>
            <w:tcBorders>
              <w:top w:val="single" w:color="000000" w:sz="12" w:space="0"/>
              <w:left w:val="nil"/>
              <w:bottom w:val="nil"/>
              <w:right w:val="single" w:color="000000" w:sz="12" w:space="0"/>
            </w:tcBorders>
            <w:shd w:val="clear" w:color="auto" w:fill="FFFFFF"/>
            <w:tcMar>
              <w:top w:w="75" w:type="dxa"/>
              <w:left w:w="150" w:type="dxa"/>
              <w:bottom w:w="75" w:type="dxa"/>
              <w:right w:w="150" w:type="dxa"/>
            </w:tcMar>
            <w:vAlign w:val="center"/>
          </w:tcPr>
          <w:p w14:paraId="4FCA4EC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b/>
                <w:bCs/>
                <w:i w:val="0"/>
                <w:iCs w:val="0"/>
                <w:caps w:val="0"/>
                <w:color w:val="000000" w:themeColor="text1"/>
                <w:spacing w:val="0"/>
                <w:sz w:val="32"/>
                <w:szCs w:val="32"/>
                <w:shd w:val="clear"/>
              </w:rPr>
            </w:pPr>
            <w:r>
              <w:rPr>
                <w:rFonts w:hint="eastAsia" w:ascii="仿宋_GB2312" w:hAnsi="仿宋_GB2312" w:eastAsia="仿宋_GB2312" w:cs="仿宋_GB2312"/>
                <w:b/>
                <w:bCs/>
                <w:i w:val="0"/>
                <w:iCs w:val="0"/>
                <w:caps w:val="0"/>
                <w:color w:val="000000" w:themeColor="text1"/>
                <w:spacing w:val="0"/>
                <w:kern w:val="0"/>
                <w:sz w:val="32"/>
                <w:szCs w:val="32"/>
                <w:shd w:val="clear"/>
                <w:lang w:val="en-US" w:eastAsia="zh-CN"/>
              </w:rPr>
              <w:t>咨询监督举报电话</w:t>
            </w:r>
          </w:p>
        </w:tc>
      </w:tr>
      <w:tr w14:paraId="7086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78524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1</w:t>
            </w:r>
          </w:p>
        </w:tc>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F3D02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政府信息公开指南</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909F6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本单位政府信息公开指南</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A6340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办公室</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CDA9A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389D55B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95AB1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0751--6666301</w:t>
            </w:r>
          </w:p>
        </w:tc>
      </w:tr>
      <w:tr w14:paraId="417E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4CDDF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2</w:t>
            </w:r>
          </w:p>
        </w:tc>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52FA1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政府信息公开工作年度报告</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3A015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本单位政府信息公开工作年度开展情况报告。</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5A0A6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办公室</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CE5F28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23304F2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46305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0751--6666301</w:t>
            </w:r>
          </w:p>
        </w:tc>
      </w:tr>
      <w:tr w14:paraId="3B5D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78B39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3</w:t>
            </w:r>
          </w:p>
        </w:tc>
        <w:tc>
          <w:tcPr>
            <w:tcW w:w="169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0E64AC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机构职能</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FD73C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单位职责</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CF7F1D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人事股</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FE004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65BF9F4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3A5F2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0751--6667100</w:t>
            </w:r>
          </w:p>
        </w:tc>
      </w:tr>
      <w:tr w14:paraId="479D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EC0DC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rPr>
            </w:pPr>
          </w:p>
        </w:tc>
        <w:tc>
          <w:tcPr>
            <w:tcW w:w="169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015A186">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rPr>
            </w:pP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C34D7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内设机构及职责</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93549A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人事股</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2EE31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41E5812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9A62E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0751--6667100</w:t>
            </w:r>
          </w:p>
        </w:tc>
      </w:tr>
      <w:tr w14:paraId="390C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C2DC59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rPr>
            </w:pPr>
          </w:p>
        </w:tc>
        <w:tc>
          <w:tcPr>
            <w:tcW w:w="169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119E8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rPr>
            </w:pP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0DD83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单位领导分工</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03167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人事股</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7036AD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3A0B353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0DCB9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0751--6667100</w:t>
            </w:r>
          </w:p>
        </w:tc>
      </w:tr>
      <w:tr w14:paraId="76DE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8FFFFE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rPr>
            </w:pPr>
          </w:p>
        </w:tc>
        <w:tc>
          <w:tcPr>
            <w:tcW w:w="169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497A86">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rPr>
            </w:pP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A1AF7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权责清单公开</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79D28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法规股</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1CBAF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3A51985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E0EF8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lang w:val="en-US"/>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0751--6695138</w:t>
            </w:r>
          </w:p>
        </w:tc>
      </w:tr>
      <w:tr w14:paraId="4E90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FD92C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4</w:t>
            </w:r>
          </w:p>
        </w:tc>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BBB5F0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规划计划</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D0E46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工作计划及工作总结</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679146">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办公室</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BCD536">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15D32DD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6EEC4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0751--6666301</w:t>
            </w:r>
          </w:p>
        </w:tc>
      </w:tr>
      <w:tr w14:paraId="415C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5426D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5</w:t>
            </w:r>
          </w:p>
        </w:tc>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CE964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业务工作</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A771F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行政处罚</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75FB8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执法一、二股</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25CAED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303EFED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36910E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0751--6666301</w:t>
            </w:r>
          </w:p>
        </w:tc>
      </w:tr>
      <w:tr w14:paraId="74A8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41200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lang w:val="en-US" w:eastAsia="zh-CN"/>
              </w:rPr>
            </w:pPr>
            <w:r>
              <w:rPr>
                <w:rFonts w:hint="eastAsia" w:ascii="仿宋_GB2312" w:hAnsi="仿宋_GB2312" w:eastAsia="仿宋_GB2312" w:cs="仿宋_GB2312"/>
                <w:i w:val="0"/>
                <w:iCs w:val="0"/>
                <w:caps w:val="0"/>
                <w:color w:val="000000" w:themeColor="text1"/>
                <w:spacing w:val="0"/>
                <w:sz w:val="32"/>
                <w:szCs w:val="32"/>
                <w:shd w:val="clear"/>
                <w:lang w:val="en-US" w:eastAsia="zh-CN"/>
              </w:rPr>
              <w:t>6</w:t>
            </w:r>
          </w:p>
        </w:tc>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FF9A4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统计信息</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E6FCC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本单位公开的统计数据</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FF66E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各股室</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8B0C66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03598C7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45D04D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0751--6666301</w:t>
            </w:r>
          </w:p>
        </w:tc>
      </w:tr>
      <w:tr w14:paraId="6C80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F1A80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7</w:t>
            </w:r>
          </w:p>
        </w:tc>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CB955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知识产权专栏</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9838FB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知识产权有关的内容</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CC3E0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知广股</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2D62A4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每月公布一次</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674F428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32A01E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0751--6696612</w:t>
            </w:r>
          </w:p>
        </w:tc>
      </w:tr>
      <w:tr w14:paraId="4AFB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6E003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8</w:t>
            </w:r>
          </w:p>
        </w:tc>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FCA53D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财政预算决算和三公经费公开</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84C77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公开单位预算决算</w:t>
            </w:r>
          </w:p>
          <w:p w14:paraId="570BF3C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三公经费</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A936F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办公室</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EEF58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35237C8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588D0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0751--6666301</w:t>
            </w:r>
          </w:p>
        </w:tc>
      </w:tr>
      <w:tr w14:paraId="6F21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08358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9</w:t>
            </w:r>
          </w:p>
        </w:tc>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5F636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食品药品安全信息公开 </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5C250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行政处罚信息、质量信息、专项整治、信用信息、注销撤销</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E9AFF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各股室</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18028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2875904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9C213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0751--6666301</w:t>
            </w:r>
          </w:p>
        </w:tc>
      </w:tr>
      <w:tr w14:paraId="4BBF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09E805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10</w:t>
            </w:r>
          </w:p>
        </w:tc>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DD0DEC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2"/>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价格和收费信息公开</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A31DF6">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2"/>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价格执法</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9EE5C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2"/>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市价股</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6C1F0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2"/>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6773D23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2"/>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04CCF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default" w:ascii="仿宋_GB2312" w:hAnsi="仿宋_GB2312" w:eastAsia="仿宋_GB2312" w:cs="仿宋_GB2312"/>
                <w:i w:val="0"/>
                <w:iCs w:val="0"/>
                <w:caps w:val="0"/>
                <w:color w:val="000000" w:themeColor="text1"/>
                <w:spacing w:val="0"/>
                <w:kern w:val="2"/>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0751--6663204</w:t>
            </w:r>
          </w:p>
        </w:tc>
      </w:tr>
      <w:tr w14:paraId="08AC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64AD41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lang w:val="en-US"/>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11</w:t>
            </w:r>
          </w:p>
        </w:tc>
        <w:tc>
          <w:tcPr>
            <w:tcW w:w="169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63D91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质监信息</w:t>
            </w:r>
          </w:p>
        </w:tc>
        <w:tc>
          <w:tcPr>
            <w:tcW w:w="2490"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4B7FB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抽查公告、通知公告、行政执法</w:t>
            </w:r>
          </w:p>
        </w:tc>
        <w:tc>
          <w:tcPr>
            <w:tcW w:w="1570"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E7343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质量股、</w:t>
            </w:r>
          </w:p>
          <w:p w14:paraId="7CD1347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特设股</w:t>
            </w:r>
          </w:p>
        </w:tc>
        <w:tc>
          <w:tcPr>
            <w:tcW w:w="223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F9F58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vMerge w:val="restart"/>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45925EA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C03A8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0751--6666301</w:t>
            </w:r>
          </w:p>
        </w:tc>
      </w:tr>
      <w:tr w14:paraId="2F46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EEEB5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rPr>
            </w:pPr>
          </w:p>
        </w:tc>
        <w:tc>
          <w:tcPr>
            <w:tcW w:w="169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BF9CC6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rPr>
            </w:pPr>
          </w:p>
        </w:tc>
        <w:tc>
          <w:tcPr>
            <w:tcW w:w="24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F377C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rPr>
            </w:pPr>
          </w:p>
        </w:tc>
        <w:tc>
          <w:tcPr>
            <w:tcW w:w="15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166D8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rPr>
            </w:pPr>
          </w:p>
        </w:tc>
        <w:tc>
          <w:tcPr>
            <w:tcW w:w="22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867E58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rPr>
            </w:pPr>
          </w:p>
        </w:tc>
        <w:tc>
          <w:tcPr>
            <w:tcW w:w="1359" w:type="dxa"/>
            <w:vMerge w:val="continue"/>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7F00273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rPr>
            </w:pPr>
          </w:p>
        </w:tc>
        <w:tc>
          <w:tcPr>
            <w:tcW w:w="130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0651F6">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rPr>
            </w:pPr>
          </w:p>
        </w:tc>
      </w:tr>
      <w:tr w14:paraId="636BE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590" w:type="dxa"/>
        </w:trPr>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0DC97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12</w:t>
            </w:r>
          </w:p>
        </w:tc>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1D2AD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知识产权行政处罚公开 </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28AE3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有关知识产权案件</w:t>
            </w:r>
          </w:p>
        </w:tc>
        <w:tc>
          <w:tcPr>
            <w:tcW w:w="1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9BD7736">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执法一股和知广股</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48E988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政府信息形成或者变更之日起20个工作日内</w:t>
            </w:r>
          </w:p>
        </w:tc>
        <w:tc>
          <w:tcPr>
            <w:tcW w:w="1359" w:type="dxa"/>
            <w:tcBorders>
              <w:top w:val="single" w:color="000000" w:sz="6" w:space="0"/>
              <w:left w:val="single" w:color="000000" w:sz="6" w:space="0"/>
              <w:bottom w:val="single" w:color="000000" w:sz="6" w:space="0"/>
              <w:right w:val="nil"/>
            </w:tcBorders>
            <w:shd w:val="clear" w:color="auto" w:fill="FFFFFF"/>
            <w:tcMar>
              <w:top w:w="75" w:type="dxa"/>
              <w:left w:w="150" w:type="dxa"/>
              <w:bottom w:w="75" w:type="dxa"/>
              <w:right w:w="150" w:type="dxa"/>
            </w:tcMar>
            <w:vAlign w:val="center"/>
          </w:tcPr>
          <w:p w14:paraId="206AB5C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韶关市曲江区门户网</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5326DA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center"/>
              <w:rPr>
                <w:rFonts w:hint="eastAsia" w:ascii="仿宋_GB2312" w:hAnsi="仿宋_GB2312" w:eastAsia="仿宋_GB2312" w:cs="仿宋_GB2312"/>
                <w:i w:val="0"/>
                <w:iCs w:val="0"/>
                <w:caps w:val="0"/>
                <w:color w:val="000000" w:themeColor="text1"/>
                <w:spacing w:val="0"/>
                <w:kern w:val="0"/>
                <w:sz w:val="32"/>
                <w:szCs w:val="32"/>
                <w:shd w:val="clear"/>
                <w:lang w:val="en-US" w:eastAsia="zh-CN" w:bidi="ar-SA"/>
              </w:rPr>
            </w:pPr>
            <w:r>
              <w:rPr>
                <w:rFonts w:hint="eastAsia" w:ascii="仿宋_GB2312" w:hAnsi="仿宋_GB2312" w:eastAsia="仿宋_GB2312" w:cs="仿宋_GB2312"/>
                <w:i w:val="0"/>
                <w:iCs w:val="0"/>
                <w:caps w:val="0"/>
                <w:color w:val="000000" w:themeColor="text1"/>
                <w:spacing w:val="0"/>
                <w:kern w:val="0"/>
                <w:sz w:val="32"/>
                <w:szCs w:val="32"/>
                <w:shd w:val="clear"/>
                <w:lang w:val="en-US" w:eastAsia="zh-CN"/>
              </w:rPr>
              <w:t>0751--6666301</w:t>
            </w:r>
          </w:p>
        </w:tc>
      </w:tr>
    </w:tbl>
    <w:p w14:paraId="78A133AA">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80" w:lineRule="exact"/>
        <w:ind w:left="0" w:leftChars="0" w:right="0" w:rightChars="0" w:firstLine="0" w:firstLineChars="0"/>
        <w:jc w:val="left"/>
        <w:rPr>
          <w:rFonts w:hint="eastAsia" w:ascii="仿宋_GB2312" w:hAnsi="仿宋_GB2312" w:eastAsia="仿宋_GB2312" w:cs="仿宋_GB2312"/>
          <w:i w:val="0"/>
          <w:iCs w:val="0"/>
          <w:caps w:val="0"/>
          <w:color w:val="000000" w:themeColor="text1"/>
          <w:spacing w:val="0"/>
          <w:sz w:val="32"/>
          <w:szCs w:val="32"/>
          <w:shd w:val="clear"/>
        </w:rPr>
      </w:pPr>
      <w:r>
        <w:rPr>
          <w:rFonts w:hint="eastAsia" w:ascii="仿宋_GB2312" w:hAnsi="仿宋_GB2312" w:eastAsia="仿宋_GB2312" w:cs="仿宋_GB2312"/>
          <w:i w:val="0"/>
          <w:iCs w:val="0"/>
          <w:caps w:val="0"/>
          <w:color w:val="000000" w:themeColor="text1"/>
          <w:spacing w:val="0"/>
          <w:sz w:val="32"/>
          <w:szCs w:val="32"/>
          <w:shd w:val="clear"/>
        </w:rPr>
        <w:t>       详见附表</w:t>
      </w:r>
    </w:p>
    <w:p w14:paraId="6E09482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snapToGrid/>
        <w:spacing w:beforeAutospacing="0" w:afterAutospacing="0" w:line="580" w:lineRule="exact"/>
        <w:ind w:left="0" w:leftChars="0" w:right="0" w:rightChars="0" w:firstLine="0" w:firstLineChars="0"/>
        <w:rPr>
          <w:rFonts w:hint="eastAsia" w:ascii="仿宋_GB2312" w:hAnsi="仿宋_GB2312" w:eastAsia="仿宋_GB2312" w:cs="仿宋_GB2312"/>
          <w:color w:val="000000" w:themeColor="text1"/>
          <w:sz w:val="32"/>
          <w:szCs w:val="32"/>
          <w:shd w:val="clear"/>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3EDE5">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2B1FF1B">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3EBF4FAE"/>
    <w:rsid w:val="054D10EA"/>
    <w:rsid w:val="144B0EEA"/>
    <w:rsid w:val="1B7F218B"/>
    <w:rsid w:val="217750CC"/>
    <w:rsid w:val="23A0079B"/>
    <w:rsid w:val="24F133E8"/>
    <w:rsid w:val="357D65D2"/>
    <w:rsid w:val="3A606EF3"/>
    <w:rsid w:val="3D30239D"/>
    <w:rsid w:val="3DBA4867"/>
    <w:rsid w:val="3EBF4FAE"/>
    <w:rsid w:val="3EC036F8"/>
    <w:rsid w:val="41214BFD"/>
    <w:rsid w:val="43C91C07"/>
    <w:rsid w:val="444B446B"/>
    <w:rsid w:val="47A279C7"/>
    <w:rsid w:val="4A025888"/>
    <w:rsid w:val="4D0B3D7D"/>
    <w:rsid w:val="4DB12E65"/>
    <w:rsid w:val="57245CD5"/>
    <w:rsid w:val="59F667CF"/>
    <w:rsid w:val="5BBE331C"/>
    <w:rsid w:val="5EB17168"/>
    <w:rsid w:val="621B25AA"/>
    <w:rsid w:val="6EA75E92"/>
    <w:rsid w:val="71231E9B"/>
    <w:rsid w:val="754203C0"/>
    <w:rsid w:val="76B94B5B"/>
    <w:rsid w:val="78E51A91"/>
    <w:rsid w:val="7A680BCB"/>
    <w:rsid w:val="7F7D6D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1444</Words>
  <Characters>1657</Characters>
  <Lines>0</Lines>
  <Paragraphs>0</Paragraphs>
  <TotalTime>4</TotalTime>
  <ScaleCrop>false</ScaleCrop>
  <LinksUpToDate>false</LinksUpToDate>
  <CharactersWithSpaces>1718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2021-12-19T15:43:00Z</dcterms:created>
  <dc:creator>雪中宝</dc:creator>
  <cp:lastModifiedBy>徐艳琴</cp:lastModifiedBy>
  <cp:lastPrinted>2026-05-25T07:33:00Z</cp:lastPrinted>
  <dcterms:modified xsi:type="dcterms:W3CDTF">2026-05-26T02:21:07Z</dcterms:modified>
  <dc:title>韶关市曲江区市场监督管理局政府信息主动公开基本目录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F3AF8D7778714DA9BF8BF7D19E5E9178</vt:lpwstr>
  </property>
  <property fmtid="{D5CDD505-2E9C-101B-9397-08002B2CF9AE}" pid="4" name="KSOTemplateDocerSaveRecord">
    <vt:lpwstr>eyJoZGlkIjoiOTUxZTVkYmMyYzJkMDM4M2E1MTEwZWQ5NGY3ZjRjOTIiLCJ1c2VySWQiOiIzMDI2NzE4NTMifQ==</vt:lpwstr>
  </property>
</Properties>
</file>