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895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韶关市曲江区人力资源和社会保障局</w:t>
      </w:r>
    </w:p>
    <w:p w14:paraId="22A2B15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主动公开基本目录</w:t>
      </w:r>
      <w:bookmarkStart w:id="0" w:name="_Toc492567860"/>
      <w:bookmarkEnd w:id="0"/>
      <w:bookmarkStart w:id="1" w:name="_Toc8074"/>
      <w:bookmarkEnd w:id="1"/>
      <w:bookmarkStart w:id="2" w:name="_Toc2349"/>
    </w:p>
    <w:p w14:paraId="66EF457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rPr>
      </w:pPr>
    </w:p>
    <w:p w14:paraId="6978E6C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center"/>
        <w:textAlignment w:val="auto"/>
        <w:outlineLvl w:val="9"/>
        <w:rPr>
          <w:rFonts w:hint="eastAsia" w:ascii="黑体" w:hAnsi="黑体" w:eastAsia="黑体" w:cs="黑体"/>
        </w:rPr>
      </w:pPr>
      <w:r>
        <w:rPr>
          <w:rFonts w:hint="eastAsia" w:ascii="黑体" w:hAnsi="黑体" w:eastAsia="黑体" w:cs="黑体"/>
        </w:rPr>
        <w:t>第一部分</w:t>
      </w:r>
      <w:r>
        <w:rPr>
          <w:rFonts w:hint="eastAsia" w:ascii="黑体" w:hAnsi="黑体" w:eastAsia="黑体" w:cs="黑体"/>
          <w:lang w:val="en-US" w:eastAsia="zh-CN"/>
        </w:rPr>
        <w:t xml:space="preserve"> </w:t>
      </w:r>
      <w:r>
        <w:rPr>
          <w:rFonts w:hint="eastAsia" w:ascii="黑体" w:hAnsi="黑体" w:eastAsia="黑体" w:cs="黑体"/>
        </w:rPr>
        <w:t>概述</w:t>
      </w:r>
      <w:bookmarkEnd w:id="2"/>
    </w:p>
    <w:p w14:paraId="3EC07A55">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lang w:val="en-US" w:eastAsia="zh-CN"/>
        </w:rPr>
        <w:t>一、</w:t>
      </w:r>
      <w:r>
        <w:rPr>
          <w:rFonts w:hint="eastAsia" w:ascii="楷体_GB2312" w:hAnsi="楷体_GB2312" w:eastAsia="楷体_GB2312" w:cs="楷体_GB2312"/>
          <w:b/>
          <w:bCs/>
        </w:rPr>
        <w:t>主要依据</w:t>
      </w:r>
    </w:p>
    <w:p w14:paraId="7ACB483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1.《中华人民共和国政府信息公开条例》(国务院令第711号)</w:t>
      </w:r>
    </w:p>
    <w:p w14:paraId="08E8D46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2.中共中央办公厅、国务院办公厅《关于全面推进政务公开工作的意见》（中办发〔2016〕8号）</w:t>
      </w:r>
    </w:p>
    <w:p w14:paraId="47FA6E1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3.《国务院办公厅印发&lt;关于全面推进政务公开工作的意见&gt;实施细则的通知》（国办发〔2016〕80号）</w:t>
      </w:r>
    </w:p>
    <w:p w14:paraId="32DD655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4.《人力资源社会保障部办公厅关于全面推进政务公开工作的实施意见》（人社厅发〔2017〕21号）</w:t>
      </w:r>
    </w:p>
    <w:p w14:paraId="3C20FF4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5.《广东省政府办公厅关于印发省级部门主动公开基本目录编制工作方案的通知》（粤办函〔2019〕142号）</w:t>
      </w:r>
    </w:p>
    <w:p w14:paraId="3ADCA6A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6.《广东省人民政府办公厅关于进一步推进省市县三级主动公开基本目录编制发布工作的通知》（粤办函〔2021〕255号）</w:t>
      </w:r>
    </w:p>
    <w:p w14:paraId="084D900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ascii="楷体_GB2312" w:hAnsi="楷体_GB2312" w:eastAsia="楷体_GB2312" w:cs="楷体_GB2312"/>
          <w:b/>
          <w:bCs/>
          <w:lang w:val="en-US" w:eastAsia="zh-CN"/>
        </w:rPr>
      </w:pPr>
      <w:r>
        <w:rPr>
          <w:rFonts w:hint="default" w:ascii="楷体_GB2312" w:hAnsi="楷体_GB2312" w:eastAsia="楷体_GB2312" w:cs="楷体_GB2312"/>
          <w:b/>
          <w:bCs/>
          <w:lang w:val="en-US" w:eastAsia="zh-CN"/>
        </w:rPr>
        <w:t>二、责任主体、公开时限、方式和监督渠道</w:t>
      </w:r>
    </w:p>
    <w:p w14:paraId="6FD7D1E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eastAsia="仿宋_GB2312"/>
          <w:lang w:val="en-US" w:eastAsia="zh-CN"/>
        </w:rPr>
      </w:pPr>
      <w:r>
        <w:rPr>
          <w:rFonts w:hint="default"/>
        </w:rPr>
        <w:t>【责任主体】</w:t>
      </w:r>
      <w:r>
        <w:rPr>
          <w:rFonts w:hint="eastAsia"/>
          <w:lang w:val="en-US" w:eastAsia="zh-CN"/>
        </w:rPr>
        <w:t>韶关市曲江区人力资源和社会保障局</w:t>
      </w:r>
    </w:p>
    <w:p w14:paraId="27E522D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【公开时限】政府信息形成或者变更之日起20个工作日内（法律法规对政府信息公开的期限另有规定的从其规定）</w:t>
      </w:r>
    </w:p>
    <w:p w14:paraId="0CCA2E3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【公开方式】政府网站、政务新媒体等</w:t>
      </w:r>
    </w:p>
    <w:p w14:paraId="3106672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outlineLvl w:val="9"/>
        <w:rPr>
          <w:rFonts w:hint="default"/>
        </w:rPr>
      </w:pPr>
      <w:r>
        <w:rPr>
          <w:rFonts w:hint="default"/>
        </w:rPr>
        <w:t>【监督渠道】通过电话（</w:t>
      </w:r>
      <w:r>
        <w:rPr>
          <w:rFonts w:hint="eastAsia"/>
          <w:lang w:val="en-US" w:eastAsia="zh-CN"/>
        </w:rPr>
        <w:t>0751-6696166</w:t>
      </w:r>
      <w:r>
        <w:rPr>
          <w:rFonts w:hint="default"/>
        </w:rPr>
        <w:t>）方式监督。</w:t>
      </w:r>
    </w:p>
    <w:p w14:paraId="6ACBE8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jc w:val="center"/>
        <w:textAlignment w:val="auto"/>
        <w:outlineLvl w:val="9"/>
        <w:rPr>
          <w:rFonts w:hint="default" w:ascii="黑体" w:hAnsi="黑体" w:eastAsia="黑体" w:cs="黑体"/>
        </w:rPr>
      </w:pPr>
      <w:r>
        <w:rPr>
          <w:rFonts w:hint="default" w:ascii="黑体" w:hAnsi="黑体" w:eastAsia="黑体" w:cs="黑体"/>
        </w:rPr>
        <w:t>主动公开基本目录</w:t>
      </w:r>
    </w:p>
    <w:p w14:paraId="67EEC3D4">
      <w:pPr>
        <w:keepNext w:val="0"/>
        <w:keepLines w:val="0"/>
        <w:pageBreakBefore w:val="0"/>
        <w:widowControl w:val="0"/>
        <w:numPr>
          <w:numId w:val="0"/>
        </w:numPr>
        <w:kinsoku/>
        <w:wordWrap/>
        <w:overflowPunct/>
        <w:topLinePunct w:val="0"/>
        <w:autoSpaceDE/>
        <w:autoSpaceDN/>
        <w:bidi w:val="0"/>
        <w:adjustRightInd/>
        <w:snapToGrid/>
        <w:spacing w:line="600" w:lineRule="exact"/>
        <w:jc w:val="both"/>
        <w:textAlignment w:val="auto"/>
        <w:outlineLvl w:val="9"/>
        <w:rPr>
          <w:rFonts w:hint="default" w:ascii="黑体" w:hAnsi="黑体" w:eastAsia="黑体" w:cs="黑体"/>
        </w:rPr>
      </w:pPr>
    </w:p>
    <w:tbl>
      <w:tblPr>
        <w:tblStyle w:val="4"/>
        <w:tblW w:w="1133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66"/>
        <w:gridCol w:w="1365"/>
        <w:gridCol w:w="2177"/>
        <w:gridCol w:w="5422"/>
        <w:gridCol w:w="1508"/>
      </w:tblGrid>
      <w:tr w14:paraId="3B6B80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4B8356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序号</w:t>
            </w:r>
          </w:p>
        </w:tc>
        <w:tc>
          <w:tcPr>
            <w:tcW w:w="3542"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410D97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公开类别及事项</w:t>
            </w:r>
          </w:p>
        </w:tc>
        <w:tc>
          <w:tcPr>
            <w:tcW w:w="542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031447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公开内容</w:t>
            </w:r>
          </w:p>
        </w:tc>
        <w:tc>
          <w:tcPr>
            <w:tcW w:w="1508"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8604F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rPr>
              <w:t>公开责任</w:t>
            </w:r>
            <w:r>
              <w:rPr>
                <w:rFonts w:hint="eastAsia" w:ascii="黑体" w:hAnsi="黑体" w:eastAsia="黑体" w:cs="黑体"/>
                <w:sz w:val="24"/>
                <w:szCs w:val="24"/>
                <w:lang w:val="en-US" w:eastAsia="zh-CN"/>
              </w:rPr>
              <w:t>单位</w:t>
            </w:r>
          </w:p>
        </w:tc>
      </w:tr>
      <w:tr w14:paraId="1B887D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85C41C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6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46A8AE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一级</w:t>
            </w:r>
          </w:p>
        </w:tc>
        <w:tc>
          <w:tcPr>
            <w:tcW w:w="21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341E0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二级</w:t>
            </w:r>
          </w:p>
        </w:tc>
        <w:tc>
          <w:tcPr>
            <w:tcW w:w="542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0A8E42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50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972DA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14:paraId="02C812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4F974AA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1</w:t>
            </w:r>
          </w:p>
        </w:tc>
        <w:tc>
          <w:tcPr>
            <w:tcW w:w="3542" w:type="dxa"/>
            <w:gridSpan w:val="2"/>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2F0C8BF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政府信息公开指南</w:t>
            </w:r>
          </w:p>
        </w:tc>
        <w:tc>
          <w:tcPr>
            <w:tcW w:w="542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F81576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每年根据实际情况更新政府信息公开指南</w:t>
            </w:r>
          </w:p>
        </w:tc>
        <w:tc>
          <w:tcPr>
            <w:tcW w:w="15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FE3C55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办公室</w:t>
            </w:r>
          </w:p>
        </w:tc>
      </w:tr>
      <w:tr w14:paraId="327B77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5CE0AA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2</w:t>
            </w:r>
          </w:p>
        </w:tc>
        <w:tc>
          <w:tcPr>
            <w:tcW w:w="1365"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14:paraId="68A5F34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val="en-US" w:eastAsia="zh-CN"/>
              </w:rPr>
            </w:pPr>
            <w:r>
              <w:rPr>
                <w:rFonts w:hint="eastAsia" w:cs="Times New Roman"/>
                <w:sz w:val="24"/>
                <w:szCs w:val="24"/>
                <w:lang w:val="en-US" w:eastAsia="zh-CN"/>
              </w:rPr>
              <w:t>法定主动公开内容</w:t>
            </w:r>
          </w:p>
          <w:p w14:paraId="1D4BB2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c>
          <w:tcPr>
            <w:tcW w:w="21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7B0BF3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机构职能</w:t>
            </w:r>
          </w:p>
        </w:tc>
        <w:tc>
          <w:tcPr>
            <w:tcW w:w="542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88680E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局主要职责</w:t>
            </w:r>
            <w:r>
              <w:rPr>
                <w:rFonts w:hint="eastAsia" w:cs="Times New Roman"/>
                <w:sz w:val="24"/>
                <w:szCs w:val="24"/>
                <w:lang w:val="en-US" w:eastAsia="zh-CN"/>
              </w:rPr>
              <w:t>、局</w:t>
            </w:r>
            <w:r>
              <w:rPr>
                <w:rFonts w:hint="default" w:ascii="Times New Roman" w:hAnsi="Times New Roman" w:cs="Times New Roman"/>
                <w:sz w:val="24"/>
                <w:szCs w:val="24"/>
                <w:lang w:val="en-US" w:eastAsia="zh-CN"/>
              </w:rPr>
              <w:t>领导班子</w:t>
            </w:r>
            <w:r>
              <w:rPr>
                <w:rFonts w:hint="eastAsia" w:cs="Times New Roman"/>
                <w:sz w:val="24"/>
                <w:szCs w:val="24"/>
                <w:lang w:val="en-US" w:eastAsia="zh-CN"/>
              </w:rPr>
              <w:t>简介、工作</w:t>
            </w:r>
            <w:r>
              <w:rPr>
                <w:rFonts w:hint="default" w:ascii="Times New Roman" w:hAnsi="Times New Roman" w:cs="Times New Roman"/>
                <w:sz w:val="24"/>
                <w:szCs w:val="24"/>
                <w:lang w:val="en-US" w:eastAsia="zh-CN"/>
              </w:rPr>
              <w:t>分工</w:t>
            </w:r>
            <w:r>
              <w:rPr>
                <w:rFonts w:hint="eastAsia" w:cs="Times New Roman"/>
                <w:sz w:val="24"/>
                <w:szCs w:val="24"/>
                <w:lang w:val="en-US" w:eastAsia="zh-CN"/>
              </w:rPr>
              <w:t>等</w:t>
            </w:r>
          </w:p>
        </w:tc>
        <w:tc>
          <w:tcPr>
            <w:tcW w:w="15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B48FE7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val="en-US" w:eastAsia="zh-CN"/>
              </w:rPr>
              <w:t>人事股</w:t>
            </w:r>
          </w:p>
        </w:tc>
      </w:tr>
      <w:tr w14:paraId="50C9F9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3F7A121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eastAsia="zh-CN"/>
              </w:rPr>
            </w:pPr>
          </w:p>
        </w:tc>
        <w:tc>
          <w:tcPr>
            <w:tcW w:w="1365"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3B9B52F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c>
          <w:tcPr>
            <w:tcW w:w="21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5C24B6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通知公告</w:t>
            </w:r>
          </w:p>
        </w:tc>
        <w:tc>
          <w:tcPr>
            <w:tcW w:w="542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0A6D77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一般文件通知、公共、执法类文件</w:t>
            </w:r>
          </w:p>
        </w:tc>
        <w:tc>
          <w:tcPr>
            <w:tcW w:w="15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975141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各股室</w:t>
            </w:r>
          </w:p>
        </w:tc>
      </w:tr>
      <w:tr w14:paraId="376876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00C1D5A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p>
        </w:tc>
        <w:tc>
          <w:tcPr>
            <w:tcW w:w="1365"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0C2A654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p>
        </w:tc>
        <w:tc>
          <w:tcPr>
            <w:tcW w:w="21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3D7A4B2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lang w:val="en-US" w:eastAsia="zh-CN"/>
              </w:rPr>
              <w:t>财政预（决）算</w:t>
            </w:r>
          </w:p>
        </w:tc>
        <w:tc>
          <w:tcPr>
            <w:tcW w:w="542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3642DA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lang w:val="en-US" w:eastAsia="zh-CN"/>
              </w:rPr>
              <w:t>局年度财政决算、预算信息、政府采购信息</w:t>
            </w:r>
            <w:r>
              <w:rPr>
                <w:rFonts w:hint="eastAsia" w:cs="Times New Roman"/>
                <w:sz w:val="24"/>
                <w:szCs w:val="24"/>
                <w:lang w:val="en-US" w:eastAsia="zh-CN"/>
              </w:rPr>
              <w:t>、</w:t>
            </w:r>
            <w:r>
              <w:rPr>
                <w:rFonts w:hint="default" w:ascii="Times New Roman" w:hAnsi="Times New Roman" w:cs="Times New Roman"/>
                <w:sz w:val="24"/>
                <w:szCs w:val="24"/>
                <w:lang w:val="en-US" w:eastAsia="zh-CN"/>
              </w:rPr>
              <w:t>专项统计</w:t>
            </w:r>
            <w:r>
              <w:rPr>
                <w:rFonts w:hint="eastAsia" w:cs="Times New Roman"/>
                <w:sz w:val="24"/>
                <w:szCs w:val="24"/>
                <w:lang w:val="en-US" w:eastAsia="zh-CN"/>
              </w:rPr>
              <w:t>、</w:t>
            </w:r>
            <w:r>
              <w:rPr>
                <w:rFonts w:hint="default" w:ascii="Times New Roman" w:hAnsi="Times New Roman" w:cs="Times New Roman"/>
                <w:sz w:val="24"/>
                <w:szCs w:val="24"/>
                <w:lang w:val="en-US" w:eastAsia="zh-CN"/>
              </w:rPr>
              <w:t>“三公”经费</w:t>
            </w:r>
          </w:p>
        </w:tc>
        <w:tc>
          <w:tcPr>
            <w:tcW w:w="15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2C57FE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办公室</w:t>
            </w:r>
          </w:p>
        </w:tc>
      </w:tr>
      <w:tr w14:paraId="165831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3A4B3DC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p>
        </w:tc>
        <w:tc>
          <w:tcPr>
            <w:tcW w:w="1365" w:type="dxa"/>
            <w:vMerge w:val="continue"/>
            <w:tcBorders>
              <w:left w:val="single" w:color="000000" w:sz="6" w:space="0"/>
              <w:right w:val="single" w:color="000000" w:sz="6" w:space="0"/>
            </w:tcBorders>
            <w:shd w:val="clear" w:color="auto" w:fill="FFFFFF"/>
            <w:tcMar>
              <w:top w:w="15" w:type="dxa"/>
              <w:left w:w="15" w:type="dxa"/>
              <w:bottom w:w="15" w:type="dxa"/>
              <w:right w:w="15" w:type="dxa"/>
            </w:tcMar>
            <w:vAlign w:val="center"/>
          </w:tcPr>
          <w:p w14:paraId="66C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p>
        </w:tc>
        <w:tc>
          <w:tcPr>
            <w:tcW w:w="21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5FD3DE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办事指南</w:t>
            </w:r>
          </w:p>
        </w:tc>
        <w:tc>
          <w:tcPr>
            <w:tcW w:w="542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FD5DC0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直接链接到广东政务服务网韶关市**县**镇（街）网上服务窗</w:t>
            </w:r>
          </w:p>
        </w:tc>
        <w:tc>
          <w:tcPr>
            <w:tcW w:w="1508"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A38526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各股室</w:t>
            </w:r>
          </w:p>
        </w:tc>
      </w:tr>
      <w:tr w14:paraId="645A4C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vMerge w:val="continue"/>
            <w:tcBorders>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2DAA9E9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eastAsia="zh-CN"/>
              </w:rPr>
            </w:pPr>
          </w:p>
        </w:tc>
        <w:tc>
          <w:tcPr>
            <w:tcW w:w="1365" w:type="dxa"/>
            <w:vMerge w:val="continue"/>
            <w:tcBorders>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3298F7B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c>
          <w:tcPr>
            <w:tcW w:w="2177"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1F438BB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其他</w:t>
            </w:r>
          </w:p>
        </w:tc>
        <w:tc>
          <w:tcPr>
            <w:tcW w:w="542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788802F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局职责范围内依法应当公开的其他信息</w:t>
            </w:r>
          </w:p>
        </w:tc>
        <w:tc>
          <w:tcPr>
            <w:tcW w:w="1508"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14:paraId="0FE13F7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各股室</w:t>
            </w:r>
          </w:p>
        </w:tc>
      </w:tr>
      <w:tr w14:paraId="0EE9C6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9D7BB2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3</w:t>
            </w:r>
          </w:p>
        </w:tc>
        <w:tc>
          <w:tcPr>
            <w:tcW w:w="3542"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33C9FB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政府信息公开年报</w:t>
            </w:r>
          </w:p>
        </w:tc>
        <w:tc>
          <w:tcPr>
            <w:tcW w:w="54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FD520D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每年度</w:t>
            </w:r>
            <w:r>
              <w:rPr>
                <w:rFonts w:hint="default" w:ascii="Times New Roman" w:hAnsi="Times New Roman" w:cs="Times New Roman"/>
                <w:sz w:val="24"/>
                <w:szCs w:val="24"/>
                <w:lang w:val="en-US" w:eastAsia="zh-CN"/>
              </w:rPr>
              <w:t>政府信息公开年报</w:t>
            </w:r>
          </w:p>
        </w:tc>
        <w:tc>
          <w:tcPr>
            <w:tcW w:w="150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66339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eastAsia" w:cs="Times New Roman"/>
                <w:sz w:val="24"/>
                <w:szCs w:val="24"/>
                <w:lang w:val="en-US" w:eastAsia="zh-CN"/>
              </w:rPr>
              <w:t>办公室</w:t>
            </w:r>
          </w:p>
        </w:tc>
      </w:tr>
    </w:tbl>
    <w:p w14:paraId="0F2D202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rPr>
      </w:pPr>
    </w:p>
    <w:p w14:paraId="1768728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lang w:val="en-US" w:eastAsia="zh-CN"/>
        </w:rPr>
      </w:pPr>
    </w:p>
    <w:p w14:paraId="137678D8">
      <w:pPr>
        <w:keepNext w:val="0"/>
        <w:keepLines w:val="0"/>
        <w:pageBreakBefore w:val="0"/>
        <w:widowControl w:val="0"/>
        <w:kinsoku/>
        <w:wordWrap/>
        <w:overflowPunct/>
        <w:topLinePunct w:val="0"/>
        <w:autoSpaceDE/>
        <w:autoSpaceDN/>
        <w:bidi w:val="0"/>
        <w:adjustRightInd/>
        <w:snapToGrid/>
        <w:spacing w:line="600" w:lineRule="exact"/>
        <w:ind w:firstLine="3476" w:firstLineChars="11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韶关市曲江区人力资</w:t>
      </w:r>
      <w:bookmarkStart w:id="3" w:name="_GoBack"/>
      <w:bookmarkEnd w:id="3"/>
      <w:r>
        <w:rPr>
          <w:rFonts w:hint="eastAsia" w:ascii="仿宋_GB2312" w:hAnsi="仿宋_GB2312" w:eastAsia="仿宋_GB2312" w:cs="仿宋_GB2312"/>
          <w:lang w:val="en-US" w:eastAsia="zh-CN"/>
        </w:rPr>
        <w:t>源和社会保障局</w:t>
      </w:r>
    </w:p>
    <w:p w14:paraId="388FEAD7">
      <w:pPr>
        <w:keepNext w:val="0"/>
        <w:keepLines w:val="0"/>
        <w:pageBreakBefore w:val="0"/>
        <w:widowControl w:val="0"/>
        <w:kinsoku/>
        <w:wordWrap/>
        <w:overflowPunct/>
        <w:topLinePunct w:val="0"/>
        <w:autoSpaceDE/>
        <w:autoSpaceDN/>
        <w:bidi w:val="0"/>
        <w:adjustRightInd/>
        <w:snapToGrid/>
        <w:spacing w:line="600" w:lineRule="exact"/>
        <w:ind w:firstLine="5056" w:firstLineChars="16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2026年5月2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日</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38D41"/>
    <w:multiLevelType w:val="singleLevel"/>
    <w:tmpl w:val="E7238D4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00172A27"/>
    <w:rsid w:val="05414D62"/>
    <w:rsid w:val="1B3C15F9"/>
    <w:rsid w:val="23F81FD6"/>
    <w:rsid w:val="2A6C10FE"/>
    <w:rsid w:val="328E4700"/>
    <w:rsid w:val="32A11524"/>
    <w:rsid w:val="3442581E"/>
    <w:rsid w:val="3629292C"/>
    <w:rsid w:val="58C222ED"/>
    <w:rsid w:val="58D631AA"/>
    <w:rsid w:val="59C44088"/>
    <w:rsid w:val="7619273B"/>
    <w:rsid w:val="772A3F80"/>
    <w:rsid w:val="7DAF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800</Characters>
  <Lines>0</Lines>
  <Paragraphs>0</Paragraphs>
  <TotalTime>14</TotalTime>
  <ScaleCrop>false</ScaleCrop>
  <LinksUpToDate>false</LinksUpToDate>
  <CharactersWithSpaces>802</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Administrator.DESKTOP-R1TVU0R</dc:creator>
  <cp:lastModifiedBy>鹿小鹿</cp:lastModifiedBy>
  <dcterms:modified xsi:type="dcterms:W3CDTF">2026-05-28T03:29:00Z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ribbonExt">
    <vt:lpwstr>{"WPSExtOfficeTab":{"OnGetEnabled":false,"OnGetVisible":false}}</vt:lpwstr>
  </property>
  <property fmtid="{D5CDD505-2E9C-101B-9397-08002B2CF9AE}" pid="4" name="ICV">
    <vt:lpwstr>817886C99FD64046BDB8CC689FD4519A_13</vt:lpwstr>
  </property>
  <property fmtid="{D5CDD505-2E9C-101B-9397-08002B2CF9AE}" pid="5" name="KSOTemplateDocerSaveRecord">
    <vt:lpwstr>eyJoZGlkIjoiNjU2MGE0YWY2NWYxY2YxYzUzZTE2NzUwNDg1ZTc1OTciLCJ1c2VySWQiOiI1NzY4OTk3MzIifQ==</vt:lpwstr>
  </property>
</Properties>
</file>