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仿宋_GB2312" w:hAnsi="仿宋_GB2312" w:eastAsia="仿宋_GB2312"/>
          <w:b w:val="0"/>
          <w:bCs w:val="0"/>
          <w:sz w:val="32"/>
          <w:szCs w:val="15"/>
          <w:lang w:val="en-US" w:eastAsia="zh-CN"/>
        </w:rPr>
      </w:pPr>
      <w:bookmarkStart w:id="4" w:name="_GoBack"/>
      <w:bookmarkEnd w:id="4"/>
      <w:r>
        <w:rPr>
          <w:rFonts w:hint="eastAsia" w:ascii="仿宋_GB2312" w:hAnsi="仿宋_GB2312" w:eastAsia="仿宋_GB2312"/>
          <w:b w:val="0"/>
          <w:bCs w:val="0"/>
          <w:sz w:val="32"/>
          <w:szCs w:val="15"/>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b/>
          <w:bCs/>
          <w:sz w:val="44"/>
        </w:rPr>
      </w:pPr>
      <w:r>
        <w:rPr>
          <w:rFonts w:hint="eastAsia" w:ascii="仿宋_GB2312" w:hAnsi="仿宋_GB2312" w:eastAsia="仿宋_GB2312"/>
          <w:b/>
          <w:bCs/>
          <w:sz w:val="44"/>
          <w:lang w:val="en-US" w:eastAsia="zh-CN"/>
        </w:rPr>
        <w:t>曲江</w:t>
      </w:r>
      <w:r>
        <w:rPr>
          <w:rFonts w:hint="eastAsia" w:ascii="仿宋_GB2312" w:hAnsi="仿宋_GB2312" w:eastAsia="仿宋_GB2312"/>
          <w:b/>
          <w:bCs/>
          <w:sz w:val="44"/>
        </w:rPr>
        <w:t>区</w:t>
      </w:r>
      <w:r>
        <w:rPr>
          <w:rFonts w:hint="eastAsia" w:ascii="仿宋_GB2312" w:hAnsi="仿宋_GB2312" w:eastAsia="仿宋_GB2312"/>
          <w:b/>
          <w:bCs/>
          <w:sz w:val="44"/>
          <w:lang w:eastAsia="zh-CN"/>
        </w:rPr>
        <w:t>城镇</w:t>
      </w:r>
      <w:r>
        <w:rPr>
          <w:rFonts w:hint="eastAsia" w:ascii="仿宋_GB2312" w:hAnsi="仿宋_GB2312" w:eastAsia="仿宋_GB2312"/>
          <w:b/>
          <w:bCs/>
          <w:sz w:val="44"/>
        </w:rPr>
        <w:t>管道燃气</w:t>
      </w:r>
      <w:r>
        <w:rPr>
          <w:rFonts w:hint="eastAsia" w:ascii="仿宋_GB2312" w:hAnsi="仿宋_GB2312" w:eastAsia="仿宋_GB2312"/>
          <w:b/>
          <w:bCs/>
          <w:sz w:val="44"/>
          <w:lang w:eastAsia="zh-CN"/>
        </w:rPr>
        <w:t>销售</w:t>
      </w:r>
      <w:r>
        <w:rPr>
          <w:rFonts w:hint="eastAsia" w:ascii="仿宋_GB2312" w:hAnsi="仿宋_GB2312" w:eastAsia="仿宋_GB2312"/>
          <w:b/>
          <w:bCs/>
          <w:sz w:val="44"/>
        </w:rPr>
        <w:t>价格方案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简体" w:hAnsi="方正小标宋简体" w:eastAsia="方正小标宋简体" w:cs="方正小标宋简体"/>
          <w:sz w:val="32"/>
          <w:szCs w:val="32"/>
          <w:highlight w:val="none"/>
          <w:lang w:eastAsia="zh-CN"/>
        </w:rPr>
        <w:t>（</w:t>
      </w:r>
      <w:r>
        <w:rPr>
          <w:rFonts w:hint="eastAsia" w:ascii="仿宋_GB2312" w:hAnsi="仿宋_GB2312" w:eastAsia="仿宋_GB2312"/>
          <w:b/>
          <w:bCs/>
          <w:sz w:val="32"/>
          <w:lang w:val="en-US" w:eastAsia="zh-CN"/>
        </w:rPr>
        <w:t>征求意见</w:t>
      </w:r>
      <w:r>
        <w:rPr>
          <w:rFonts w:hint="eastAsia" w:ascii="仿宋_GB2312" w:hAnsi="仿宋_GB2312" w:eastAsia="仿宋_GB2312"/>
          <w:b/>
          <w:bCs/>
          <w:sz w:val="32"/>
          <w:lang w:eastAsia="zh-CN"/>
        </w:rPr>
        <w:t>稿</w:t>
      </w:r>
      <w:r>
        <w:rPr>
          <w:rFonts w:hint="eastAsia" w:ascii="方正小标宋简体" w:hAnsi="方正小标宋简体" w:eastAsia="方正小标宋简体" w:cs="方正小标宋简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rPr>
        <w:t>根据</w:t>
      </w:r>
      <w:r>
        <w:rPr>
          <w:rFonts w:hint="eastAsia" w:ascii="仿宋_GB2312" w:hAnsi="仿宋_GB2312" w:eastAsia="仿宋_GB2312"/>
          <w:sz w:val="32"/>
          <w:lang w:eastAsia="zh-CN"/>
        </w:rPr>
        <w:t>《广东省定价目录（</w:t>
      </w:r>
      <w:r>
        <w:rPr>
          <w:rFonts w:hint="eastAsia" w:ascii="仿宋_GB2312" w:hAnsi="仿宋_GB2312" w:eastAsia="仿宋_GB2312"/>
          <w:sz w:val="32"/>
          <w:lang w:val="en-US" w:eastAsia="zh-CN"/>
        </w:rPr>
        <w:t>2022年版</w:t>
      </w:r>
      <w:r>
        <w:rPr>
          <w:rFonts w:hint="eastAsia" w:ascii="仿宋_GB2312" w:hAnsi="仿宋_GB2312" w:eastAsia="仿宋_GB2312"/>
          <w:sz w:val="32"/>
          <w:lang w:eastAsia="zh-CN"/>
        </w:rPr>
        <w:t>）》等有关</w:t>
      </w:r>
      <w:r>
        <w:rPr>
          <w:rFonts w:hint="eastAsia" w:ascii="仿宋_GB2312" w:hAnsi="仿宋_GB2312" w:eastAsia="仿宋_GB2312"/>
          <w:sz w:val="32"/>
        </w:rPr>
        <w:t>规定，</w:t>
      </w:r>
      <w:r>
        <w:rPr>
          <w:rFonts w:hint="eastAsia" w:ascii="仿宋_GB2312" w:hAnsi="仿宋_GB2312" w:eastAsia="仿宋_GB2312"/>
          <w:sz w:val="32"/>
          <w:lang w:eastAsia="zh-CN"/>
        </w:rPr>
        <w:t>在成本监审及价格调查等基础上，</w:t>
      </w:r>
      <w:r>
        <w:rPr>
          <w:rFonts w:hint="eastAsia" w:ascii="仿宋_GB2312" w:hAnsi="仿宋_GB2312" w:eastAsia="仿宋_GB2312"/>
          <w:sz w:val="32"/>
          <w:lang w:val="en-US" w:eastAsia="zh-CN"/>
        </w:rPr>
        <w:t>区</w:t>
      </w:r>
      <w:r>
        <w:rPr>
          <w:rFonts w:hint="eastAsia" w:ascii="仿宋_GB2312" w:hAnsi="仿宋_GB2312" w:eastAsia="仿宋_GB2312"/>
          <w:sz w:val="32"/>
          <w:lang w:eastAsia="zh-CN"/>
        </w:rPr>
        <w:t>发改局起草了《</w:t>
      </w:r>
      <w:r>
        <w:rPr>
          <w:rFonts w:hint="eastAsia" w:ascii="仿宋_GB2312" w:hAnsi="仿宋_GB2312" w:eastAsia="仿宋_GB2312"/>
          <w:sz w:val="32"/>
          <w:lang w:val="en-US" w:eastAsia="zh-CN"/>
        </w:rPr>
        <w:t>曲江</w:t>
      </w:r>
      <w:r>
        <w:rPr>
          <w:rFonts w:hint="eastAsia" w:ascii="仿宋_GB2312" w:hAnsi="仿宋_GB2312" w:eastAsia="仿宋_GB2312"/>
          <w:sz w:val="32"/>
          <w:lang w:eastAsia="zh-CN"/>
        </w:rPr>
        <w:t>区城镇管道燃气销售价格方案》（征求意见稿），</w:t>
      </w:r>
      <w:r>
        <w:rPr>
          <w:rFonts w:hint="eastAsia" w:ascii="仿宋_GB2312" w:hAnsi="仿宋_GB2312" w:eastAsia="仿宋_GB2312"/>
          <w:color w:val="000000" w:themeColor="text1"/>
          <w:sz w:val="32"/>
          <w:lang w:eastAsia="zh-CN"/>
          <w14:textFill>
            <w14:solidFill>
              <w14:schemeClr w14:val="tx1"/>
            </w14:solidFill>
          </w14:textFill>
        </w:rPr>
        <w:t>拟对</w:t>
      </w:r>
      <w:r>
        <w:rPr>
          <w:rFonts w:hint="eastAsia" w:ascii="仿宋_GB2312" w:hAnsi="仿宋_GB2312" w:eastAsia="仿宋_GB2312"/>
          <w:sz w:val="32"/>
          <w:lang w:val="en-US" w:eastAsia="zh-CN"/>
        </w:rPr>
        <w:t>曲江区</w:t>
      </w:r>
      <w:r>
        <w:rPr>
          <w:rFonts w:hint="eastAsia" w:ascii="仿宋_GB2312" w:hAnsi="仿宋_GB2312" w:eastAsia="仿宋_GB2312"/>
          <w:color w:val="auto"/>
          <w:sz w:val="32"/>
          <w:lang w:eastAsia="zh-CN"/>
        </w:rPr>
        <w:t>城镇管道燃气配气价格和销售价格</w:t>
      </w:r>
      <w:r>
        <w:rPr>
          <w:rFonts w:hint="eastAsia" w:ascii="仿宋_GB2312" w:hAnsi="仿宋_GB2312" w:eastAsia="仿宋_GB2312"/>
          <w:color w:val="000000" w:themeColor="text1"/>
          <w:sz w:val="32"/>
          <w:lang w:val="en-US" w:eastAsia="zh-CN"/>
          <w14:textFill>
            <w14:solidFill>
              <w14:schemeClr w14:val="tx1"/>
            </w14:solidFill>
          </w14:textFill>
        </w:rPr>
        <w:t>进行</w:t>
      </w:r>
      <w:r>
        <w:rPr>
          <w:rFonts w:hint="eastAsia" w:ascii="仿宋_GB2312" w:hAnsi="仿宋_GB2312" w:eastAsia="仿宋_GB2312"/>
          <w:color w:val="000000" w:themeColor="text1"/>
          <w:sz w:val="32"/>
          <w:lang w:eastAsia="zh-CN"/>
          <w14:textFill>
            <w14:solidFill>
              <w14:schemeClr w14:val="tx1"/>
            </w14:solidFill>
          </w14:textFill>
        </w:rPr>
        <w:t>调整</w:t>
      </w:r>
      <w:r>
        <w:rPr>
          <w:rFonts w:hint="eastAsia" w:ascii="仿宋_GB2312" w:hAnsi="仿宋_GB2312" w:eastAsia="仿宋_GB2312"/>
          <w:color w:val="auto"/>
          <w:sz w:val="32"/>
          <w:lang w:val="en" w:eastAsia="zh-CN"/>
        </w:rPr>
        <w:t>，以及</w:t>
      </w:r>
      <w:r>
        <w:rPr>
          <w:rFonts w:hint="eastAsia" w:ascii="仿宋_GB2312" w:hAnsi="仿宋_GB2312" w:eastAsia="仿宋_GB2312"/>
          <w:color w:val="auto"/>
          <w:sz w:val="32"/>
          <w:lang w:val="en-US" w:eastAsia="zh-CN"/>
        </w:rPr>
        <w:t>实施</w:t>
      </w:r>
      <w:r>
        <w:rPr>
          <w:rFonts w:hint="eastAsia" w:ascii="仿宋_GB2312" w:hAnsi="仿宋_GB2312" w:eastAsia="仿宋_GB2312"/>
          <w:b w:val="0"/>
          <w:bCs w:val="0"/>
          <w:color w:val="auto"/>
          <w:kern w:val="0"/>
          <w:sz w:val="32"/>
          <w:lang w:eastAsia="zh-CN"/>
        </w:rPr>
        <w:t>终端销售价格与气源采购价格联动机制</w:t>
      </w:r>
      <w:r>
        <w:rPr>
          <w:rFonts w:hint="eastAsia" w:ascii="仿宋_GB2312" w:hAnsi="仿宋_GB2312" w:eastAsia="仿宋_GB2312"/>
          <w:b w:val="0"/>
          <w:bCs w:val="0"/>
          <w:kern w:val="0"/>
          <w:sz w:val="32"/>
          <w:lang w:eastAsia="zh-CN"/>
        </w:rPr>
        <w:t>等</w:t>
      </w:r>
      <w:r>
        <w:rPr>
          <w:rFonts w:hint="eastAsia" w:ascii="仿宋_GB2312" w:hAnsi="仿宋_GB2312" w:eastAsia="仿宋_GB2312"/>
          <w:sz w:val="32"/>
          <w:lang w:eastAsia="zh-CN"/>
        </w:rPr>
        <w:t>。有关情况如下：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val="en-US" w:eastAsia="zh-CN"/>
        </w:rPr>
      </w:pPr>
      <w:r>
        <w:rPr>
          <w:rFonts w:hint="eastAsia" w:ascii="国标黑体" w:hAnsi="国标黑体" w:eastAsia="国标黑体" w:cs="国标黑体"/>
          <w:b/>
          <w:bCs/>
          <w:sz w:val="32"/>
          <w:szCs w:val="32"/>
          <w:lang w:val="en-US" w:eastAsia="zh-CN"/>
        </w:rPr>
        <w:t>一、企业简介</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曲江辖区内有终端用户的燃气经营企业目前有3家，均在本次定价范围内。</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楷体" w:hAnsi="楷体" w:eastAsia="楷体" w:cs="楷体"/>
          <w:sz w:val="32"/>
          <w:szCs w:val="28"/>
          <w:lang w:val="en-US" w:eastAsia="zh-CN"/>
        </w:rPr>
        <w:t>（一）</w:t>
      </w:r>
      <w:r>
        <w:rPr>
          <w:rFonts w:hint="eastAsia" w:ascii="仿宋_GB2312" w:hAnsi="仿宋_GB2312" w:eastAsia="仿宋_GB2312"/>
          <w:sz w:val="32"/>
          <w:lang w:val="en-US" w:eastAsia="zh-CN"/>
        </w:rPr>
        <w:t>韶关市曲江区安顺达管道天然气有限公司（以下简称“安顺达公司”）</w:t>
      </w:r>
      <w:r>
        <w:rPr>
          <w:rFonts w:hint="eastAsia" w:ascii="仿宋_GB2312" w:hAnsi="仿宋" w:eastAsia="仿宋_GB2312" w:cs="Times New Roman"/>
          <w:kern w:val="0"/>
          <w:sz w:val="32"/>
          <w:szCs w:val="32"/>
          <w:lang w:val="en-US" w:eastAsia="zh-CN" w:bidi="ar-SA"/>
        </w:rPr>
        <w:t>于</w:t>
      </w:r>
      <w:r>
        <w:rPr>
          <w:rFonts w:hint="eastAsia" w:ascii="仿宋_GB2312" w:hAnsi="仿宋" w:cs="Times New Roman"/>
          <w:kern w:val="0"/>
          <w:sz w:val="32"/>
          <w:szCs w:val="32"/>
          <w:lang w:val="en-US" w:eastAsia="zh-CN" w:bidi="ar-SA"/>
        </w:rPr>
        <w:t>2003年1</w:t>
      </w:r>
      <w:r>
        <w:rPr>
          <w:rFonts w:hint="eastAsia" w:ascii="仿宋_GB2312" w:hAnsi="仿宋" w:eastAsia="仿宋_GB2312" w:cs="Times New Roman"/>
          <w:kern w:val="0"/>
          <w:sz w:val="32"/>
          <w:szCs w:val="32"/>
          <w:lang w:val="en-US" w:eastAsia="zh-CN" w:bidi="ar-SA"/>
        </w:rPr>
        <w:t>2月29日成立，负责向马坝城区供应天然气。截至2024年底，韶关曲江安顺达公司“实际开通点火”的管道燃气用户为48,504户。其中：居民为48,201户、非居民为290户、汽车加气及分销13户。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 w:hAnsi="楷体" w:eastAsia="楷体" w:cs="楷体"/>
          <w:kern w:val="0"/>
          <w:sz w:val="32"/>
          <w:szCs w:val="32"/>
          <w:lang w:val="en-US" w:eastAsia="zh-CN" w:bidi="ar-SA"/>
        </w:rPr>
        <w:t>（二）</w:t>
      </w:r>
      <w:r>
        <w:rPr>
          <w:rFonts w:hint="eastAsia" w:ascii="仿宋_GB2312" w:hAnsi="仿宋" w:eastAsia="仿宋_GB2312" w:cs="Times New Roman"/>
          <w:kern w:val="0"/>
          <w:sz w:val="32"/>
          <w:szCs w:val="32"/>
          <w:lang w:val="en-US" w:eastAsia="zh-CN" w:bidi="ar-SA"/>
        </w:rPr>
        <w:t>韶关东兴港华燃气有限公司（以下简称“东兴港华公司”）于2020年8月21日成立，负责向装备园供应天然气。</w:t>
      </w:r>
      <w:r>
        <w:rPr>
          <w:rFonts w:hint="eastAsia" w:ascii="仿宋_GB2312" w:hAnsi="Times New Roman" w:eastAsia="仿宋_GB2312" w:cs="Times New Roman"/>
          <w:kern w:val="0"/>
          <w:sz w:val="32"/>
          <w:szCs w:val="32"/>
          <w:lang w:val="en-US" w:eastAsia="zh-CN" w:bidi="ar-SA"/>
        </w:rPr>
        <w:t>截至2024年底，东兴港华公司“实际开通点火”的管道燃气用户为119户。其中：居民为71户、非居民为47户、分销1户。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楷体" w:hAnsi="楷体" w:eastAsia="楷体" w:cs="楷体"/>
          <w:kern w:val="0"/>
          <w:sz w:val="32"/>
          <w:szCs w:val="32"/>
          <w:lang w:val="en-US" w:eastAsia="zh-CN" w:bidi="ar-SA"/>
        </w:rPr>
        <w:t>（三）</w:t>
      </w:r>
      <w:r>
        <w:rPr>
          <w:rFonts w:hint="eastAsia" w:ascii="仿宋_GB2312" w:hAnsi="Times New Roman" w:eastAsia="仿宋_GB2312" w:cs="Times New Roman"/>
          <w:kern w:val="0"/>
          <w:sz w:val="32"/>
          <w:szCs w:val="32"/>
          <w:lang w:val="en-US" w:eastAsia="zh-CN" w:bidi="ar-SA"/>
        </w:rPr>
        <w:t>韶关神州燃气有限公司（以下简称“神州燃气公司”）于2011年7月28日成立，</w:t>
      </w:r>
      <w:r>
        <w:rPr>
          <w:rFonts w:hint="eastAsia" w:ascii="仿宋_GB2312" w:hAnsi="仿宋" w:eastAsia="仿宋_GB2312" w:cs="Times New Roman"/>
          <w:kern w:val="0"/>
          <w:sz w:val="32"/>
          <w:szCs w:val="32"/>
          <w:lang w:val="en-US" w:eastAsia="zh-CN" w:bidi="ar-SA"/>
        </w:rPr>
        <w:t>负责向白土工业园供应天然气。</w:t>
      </w:r>
      <w:r>
        <w:rPr>
          <w:rFonts w:hint="eastAsia" w:ascii="仿宋_GB2312" w:hAnsi="Times New Roman" w:eastAsia="仿宋_GB2312" w:cs="Times New Roman"/>
          <w:kern w:val="0"/>
          <w:sz w:val="32"/>
          <w:szCs w:val="32"/>
          <w:lang w:val="en-US" w:eastAsia="zh-CN" w:bidi="ar-SA"/>
        </w:rPr>
        <w:t>截至2024年底神州燃气公司“实际开通点火”的管道燃气用户为51户，其中：居民为0户、非居为50户、分销1户。</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二、管理形式</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Times New Roman" w:eastAsia="仿宋_GB2312" w:cs="Times New Roman"/>
          <w:kern w:val="0"/>
          <w:sz w:val="32"/>
          <w:szCs w:val="32"/>
          <w:highlight w:val="none"/>
          <w:lang w:val="en-US" w:eastAsia="zh-CN" w:bidi="ar-SA"/>
        </w:rPr>
      </w:pPr>
      <w:r>
        <w:rPr>
          <w:rFonts w:hint="default" w:ascii="仿宋_GB2312" w:hAnsi="Times New Roman" w:eastAsia="仿宋_GB2312" w:cs="Times New Roman"/>
          <w:kern w:val="0"/>
          <w:sz w:val="32"/>
          <w:szCs w:val="32"/>
          <w:lang w:val="en-US" w:eastAsia="zh-CN" w:bidi="ar-SA"/>
        </w:rPr>
        <w:t>依据</w:t>
      </w:r>
      <w:r>
        <w:rPr>
          <w:rFonts w:hint="eastAsia" w:ascii="仿宋_GB2312" w:hAnsi="Times New Roman" w:eastAsia="仿宋_GB2312" w:cs="Times New Roman"/>
          <w:kern w:val="0"/>
          <w:sz w:val="32"/>
          <w:szCs w:val="32"/>
          <w:lang w:val="en-US" w:eastAsia="zh-CN" w:bidi="ar-SA"/>
        </w:rPr>
        <w:t>《广东省发展改革委城镇管道燃气价格管理办法》（粤发改规〔2025〕5号）</w:t>
      </w:r>
      <w:r>
        <w:rPr>
          <w:rFonts w:hint="default" w:ascii="仿宋_GB2312" w:hAnsi="Times New Roman" w:eastAsia="仿宋_GB2312" w:cs="Times New Roman"/>
          <w:kern w:val="0"/>
          <w:sz w:val="32"/>
          <w:szCs w:val="32"/>
          <w:lang w:val="en-US" w:eastAsia="zh-CN" w:bidi="ar-SA"/>
        </w:rPr>
        <w:t>，城镇管道燃气价格分为配气价格和销售价格。其中，居民配气价格和销售价格实行政府定价。非居民配气价格和销售价格实行政府指导价，各地可结合实际确定基准价及其浮动幅度，上浮最高不得超过20%。</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Times New Roman" w:eastAsia="仿宋_GB2312" w:cs="Times New Roman"/>
          <w:kern w:val="0"/>
          <w:sz w:val="32"/>
          <w:szCs w:val="32"/>
          <w:highlight w:val="none"/>
          <w:lang w:val="en-US" w:eastAsia="zh-CN" w:bidi="ar-SA"/>
        </w:rPr>
      </w:pPr>
      <w:r>
        <w:rPr>
          <w:rFonts w:hint="eastAsia" w:ascii="仿宋_GB2312" w:hAnsi="Times New Roman" w:eastAsia="仿宋_GB2312" w:cs="Times New Roman"/>
          <w:kern w:val="0"/>
          <w:sz w:val="32"/>
          <w:szCs w:val="32"/>
          <w:highlight w:val="none"/>
          <w:lang w:val="en-US" w:eastAsia="zh-CN" w:bidi="ar-SA"/>
        </w:rPr>
        <w:t>依据《广东省发展改革委关于实施居民生</w:t>
      </w:r>
      <w:r>
        <w:rPr>
          <w:rFonts w:hint="eastAsia" w:ascii="仿宋_GB2312" w:hAnsi="Times New Roman" w:eastAsia="仿宋_GB2312" w:cs="Times New Roman"/>
          <w:kern w:val="0"/>
          <w:sz w:val="32"/>
          <w:szCs w:val="32"/>
          <w:lang w:val="en-US" w:eastAsia="zh-CN" w:bidi="ar-SA"/>
        </w:rPr>
        <w:t>活用气阶梯价格制度有关工作的通知》（粤发改价格〔2014〕381号），居民生活用气执行阶梯气价，各档气量价格实行超额累进加价。</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val="en-US" w:eastAsia="zh-CN"/>
        </w:rPr>
        <w:t>三</w:t>
      </w:r>
      <w:r>
        <w:rPr>
          <w:rFonts w:hint="eastAsia" w:ascii="国标黑体" w:hAnsi="国标黑体" w:eastAsia="国标黑体" w:cs="国标黑体"/>
          <w:b/>
          <w:bCs/>
          <w:sz w:val="32"/>
          <w:szCs w:val="32"/>
          <w:lang w:eastAsia="zh-CN"/>
        </w:rPr>
        <w:t>、现行价格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目前</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马坝城区的供气业务由安顺达公司运营。马坝城区的</w:t>
      </w:r>
      <w:r>
        <w:rPr>
          <w:rFonts w:hint="eastAsia" w:ascii="仿宋_GB2312" w:hAnsi="仿宋_GB2312" w:eastAsia="仿宋_GB2312"/>
          <w:sz w:val="32"/>
          <w:lang w:eastAsia="zh-CN"/>
        </w:rPr>
        <w:t>管道燃气销售价格执行《关于</w:t>
      </w:r>
      <w:r>
        <w:rPr>
          <w:rFonts w:hint="eastAsia" w:ascii="仿宋_GB2312" w:hAnsi="仿宋_GB2312" w:eastAsia="仿宋_GB2312"/>
          <w:sz w:val="32"/>
          <w:lang w:val="en-US" w:eastAsia="zh-CN"/>
        </w:rPr>
        <w:t>对我区管道天然气销售实施临时价格疏导的通知</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韶曲</w:t>
      </w:r>
      <w:r>
        <w:rPr>
          <w:rFonts w:hint="eastAsia" w:ascii="仿宋_GB2312" w:hAnsi="仿宋_GB2312" w:eastAsia="仿宋_GB2312"/>
          <w:sz w:val="32"/>
          <w:lang w:eastAsia="zh-CN"/>
        </w:rPr>
        <w:t>发改价格〔20</w:t>
      </w:r>
      <w:r>
        <w:rPr>
          <w:rFonts w:hint="eastAsia" w:ascii="仿宋_GB2312" w:hAnsi="仿宋_GB2312" w:eastAsia="仿宋_GB2312"/>
          <w:sz w:val="32"/>
          <w:lang w:val="en-US" w:eastAsia="zh-CN"/>
        </w:rPr>
        <w:t>22</w:t>
      </w:r>
      <w:r>
        <w:rPr>
          <w:rFonts w:hint="eastAsia" w:ascii="仿宋_GB2312" w:hAnsi="仿宋_GB2312" w:eastAsia="仿宋_GB2312"/>
          <w:sz w:val="32"/>
          <w:lang w:eastAsia="zh-CN"/>
        </w:rPr>
        <w:t>〕1号）。</w:t>
      </w:r>
      <w:r>
        <w:rPr>
          <w:rFonts w:hint="eastAsia" w:ascii="仿宋_GB2312" w:hAnsi="仿宋_GB2312" w:eastAsia="仿宋_GB2312"/>
          <w:sz w:val="32"/>
          <w:lang w:val="en-US" w:eastAsia="zh-CN"/>
        </w:rPr>
        <w:t>其中，城区</w:t>
      </w:r>
      <w:r>
        <w:rPr>
          <w:rFonts w:hint="eastAsia" w:ascii="仿宋_GB2312" w:hAnsi="仿宋_GB2312" w:eastAsia="仿宋_GB2312"/>
          <w:sz w:val="32"/>
          <w:lang w:eastAsia="zh-CN"/>
        </w:rPr>
        <w:t>居民用户</w:t>
      </w:r>
      <w:r>
        <w:rPr>
          <w:rFonts w:hint="eastAsia" w:ascii="仿宋_GB2312" w:hAnsi="仿宋_GB2312" w:eastAsia="仿宋_GB2312"/>
          <w:sz w:val="32"/>
          <w:lang w:val="en-US" w:eastAsia="zh-CN"/>
        </w:rPr>
        <w:t>第一档为4.30</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，第二档为4.50</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第三档为4.75</w:t>
      </w:r>
      <w:r>
        <w:rPr>
          <w:rFonts w:hint="eastAsia" w:ascii="仿宋_GB2312" w:hAnsi="仿宋_GB2312" w:eastAsia="仿宋_GB2312"/>
          <w:sz w:val="32"/>
          <w:lang w:eastAsia="zh-CN"/>
        </w:rPr>
        <w:t>元/立方米</w:t>
      </w:r>
      <w:r>
        <w:rPr>
          <w:rFonts w:hint="eastAsia" w:ascii="仿宋_GB2312" w:hAnsi="仿宋_GB2312" w:eastAsia="仿宋_GB2312"/>
          <w:sz w:val="32"/>
          <w:lang w:val="en-US" w:eastAsia="zh-CN"/>
        </w:rPr>
        <w:t>；非居民用气销售价格为当月销售价格按不超过上月平均购气价格确定。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装备园和白土开发区分别由东兴港华公司和神州燃气公司进行供气。装备园和白土开发区按照《关于调整曲江区城区管道燃气销售价格的通知》</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韶曲</w:t>
      </w:r>
      <w:r>
        <w:rPr>
          <w:rFonts w:hint="eastAsia" w:ascii="仿宋_GB2312" w:hAnsi="仿宋_GB2312" w:eastAsia="仿宋_GB2312"/>
          <w:sz w:val="32"/>
          <w:lang w:eastAsia="zh-CN"/>
        </w:rPr>
        <w:t>发改价格〔20</w:t>
      </w:r>
      <w:r>
        <w:rPr>
          <w:rFonts w:hint="eastAsia" w:ascii="仿宋_GB2312" w:hAnsi="仿宋_GB2312" w:eastAsia="仿宋_GB2312"/>
          <w:sz w:val="32"/>
          <w:lang w:val="en-US" w:eastAsia="zh-CN"/>
        </w:rPr>
        <w:t>20</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7</w:t>
      </w:r>
      <w:r>
        <w:rPr>
          <w:rFonts w:hint="eastAsia" w:ascii="仿宋_GB2312" w:hAnsi="仿宋_GB2312" w:eastAsia="仿宋_GB2312"/>
          <w:sz w:val="32"/>
          <w:lang w:eastAsia="zh-CN"/>
        </w:rPr>
        <w:t>号）</w:t>
      </w:r>
      <w:r>
        <w:rPr>
          <w:rFonts w:hint="eastAsia" w:ascii="仿宋_GB2312" w:hAnsi="仿宋_GB2312" w:eastAsia="仿宋_GB2312"/>
          <w:sz w:val="32"/>
          <w:lang w:val="en-US" w:eastAsia="zh-CN"/>
        </w:rPr>
        <w:t>执行非居民销售价格基准价为3.80元/立方米（可上浮20%，下浮不限）。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国标黑体" w:hAnsi="国标黑体" w:eastAsia="国标黑体" w:cs="国标黑体"/>
          <w:strike w:val="0"/>
          <w:dstrike w:val="0"/>
          <w:sz w:val="32"/>
          <w:szCs w:val="32"/>
          <w:u w:val="none"/>
          <w:lang w:eastAsia="zh-CN"/>
        </w:rPr>
      </w:pPr>
      <w:r>
        <w:rPr>
          <w:rFonts w:hint="eastAsia" w:ascii="国标黑体" w:hAnsi="国标黑体" w:eastAsia="国标黑体" w:cs="国标黑体"/>
          <w:strike w:val="0"/>
          <w:dstrike w:val="0"/>
          <w:sz w:val="32"/>
          <w:szCs w:val="32"/>
          <w:u w:val="none"/>
          <w:lang w:eastAsia="zh-CN"/>
        </w:rPr>
        <w:t>四、依据及理由</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 w:hAnsi="楷体" w:eastAsia="楷体" w:cs="楷体"/>
          <w:b w:val="0"/>
          <w:bCs w:val="0"/>
          <w:strike w:val="0"/>
          <w:dstrike w:val="0"/>
          <w:sz w:val="32"/>
          <w:szCs w:val="32"/>
          <w:u w:val="none"/>
          <w:lang w:eastAsia="zh-CN"/>
        </w:rPr>
      </w:pPr>
      <w:r>
        <w:rPr>
          <w:rFonts w:hint="eastAsia" w:ascii="楷体" w:hAnsi="楷体" w:eastAsia="楷体" w:cs="楷体"/>
          <w:b w:val="0"/>
          <w:bCs w:val="0"/>
          <w:strike w:val="0"/>
          <w:dstrike w:val="0"/>
          <w:sz w:val="32"/>
          <w:szCs w:val="32"/>
          <w:u w:val="none"/>
          <w:lang w:eastAsia="zh-CN"/>
        </w:rPr>
        <w:t>（一）政策依据</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strike w:val="0"/>
          <w:dstrike w:val="0"/>
          <w:sz w:val="32"/>
          <w:szCs w:val="32"/>
          <w:u w:val="none"/>
        </w:rPr>
      </w:pPr>
      <w:r>
        <w:rPr>
          <w:rFonts w:hint="eastAsia" w:ascii="仿宋_GB2312" w:hAnsi="仿宋_GB2312" w:eastAsia="仿宋_GB2312"/>
          <w:strike w:val="0"/>
          <w:dstrike w:val="0"/>
          <w:sz w:val="32"/>
          <w:szCs w:val="32"/>
          <w:u w:val="none"/>
          <w:lang w:eastAsia="zh-CN"/>
        </w:rPr>
        <w:t>依据</w:t>
      </w:r>
      <w:r>
        <w:rPr>
          <w:rFonts w:hint="eastAsia" w:ascii="仿宋_GB2312" w:hAnsi="仿宋_GB2312" w:eastAsia="仿宋_GB2312"/>
          <w:strike w:val="0"/>
          <w:dstrike w:val="0"/>
          <w:sz w:val="32"/>
          <w:u w:val="none"/>
          <w:lang w:eastAsia="zh-CN"/>
        </w:rPr>
        <w:t>《广东省定价目录（</w:t>
      </w:r>
      <w:r>
        <w:rPr>
          <w:rFonts w:hint="eastAsia" w:ascii="仿宋_GB2312" w:hAnsi="仿宋_GB2312" w:eastAsia="仿宋_GB2312"/>
          <w:strike w:val="0"/>
          <w:dstrike w:val="0"/>
          <w:sz w:val="32"/>
          <w:u w:val="none"/>
          <w:lang w:val="en-US" w:eastAsia="zh-CN"/>
        </w:rPr>
        <w:t>2022年版</w:t>
      </w:r>
      <w:r>
        <w:rPr>
          <w:rFonts w:hint="eastAsia" w:ascii="仿宋_GB2312" w:hAnsi="仿宋_GB2312" w:eastAsia="仿宋_GB2312"/>
          <w:strike w:val="0"/>
          <w:dstrike w:val="0"/>
          <w:sz w:val="32"/>
          <w:u w:val="none"/>
          <w:lang w:eastAsia="zh-CN"/>
        </w:rPr>
        <w:t>）》</w:t>
      </w:r>
      <w:r>
        <w:rPr>
          <w:rFonts w:hint="eastAsia" w:ascii="仿宋_GB2312" w:hAnsi="Times New Roman" w:eastAsia="仿宋_GB2312" w:cs="Times New Roman"/>
          <w:kern w:val="0"/>
          <w:sz w:val="32"/>
          <w:szCs w:val="32"/>
          <w:lang w:val="en-US" w:eastAsia="zh-CN" w:bidi="ar-SA"/>
        </w:rPr>
        <w:t>《广东省发展改革委城镇管道燃气价格管理办法》（粤发改规〔2025〕5号）</w:t>
      </w:r>
      <w:r>
        <w:rPr>
          <w:rFonts w:hint="eastAsia" w:ascii="仿宋_GB2312" w:hAnsi="仿宋_GB2312" w:eastAsia="仿宋_GB2312"/>
          <w:strike w:val="0"/>
          <w:dstrike w:val="0"/>
          <w:sz w:val="32"/>
          <w:u w:val="none"/>
        </w:rPr>
        <w:t>《广东省发展改革委关于实施居民生活用气阶梯价格制度有关工作的通知》（粤发改价格〔2014〕381号）</w:t>
      </w:r>
      <w:r>
        <w:rPr>
          <w:rFonts w:hint="eastAsia" w:ascii="仿宋_GB2312" w:hAnsi="仿宋_GB2312" w:eastAsia="仿宋_GB2312"/>
          <w:strike w:val="0"/>
          <w:dstrike w:val="0"/>
          <w:sz w:val="32"/>
          <w:szCs w:val="32"/>
          <w:u w:val="none"/>
          <w:lang w:eastAsia="zh-CN"/>
        </w:rPr>
        <w:t>《国家发展改革委印发〈关于加强配气价格监管的指导意见〉的通知》（发改价格〔2017〕1171号）《</w:t>
      </w:r>
      <w:r>
        <w:rPr>
          <w:rFonts w:hint="eastAsia" w:ascii="仿宋_GB2312" w:hAnsi="仿宋_GB2312" w:eastAsia="仿宋_GB2312"/>
          <w:strike w:val="0"/>
          <w:dstrike w:val="0"/>
          <w:sz w:val="32"/>
          <w:szCs w:val="32"/>
          <w:u w:val="none"/>
          <w:lang w:val="en-US" w:eastAsia="zh-CN"/>
        </w:rPr>
        <w:t>关于印发〈广东省发展改革委城镇管道燃气配气定价成本监审办法〉的通知》</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szCs w:val="32"/>
          <w:u w:val="none"/>
          <w:lang w:val="en-US" w:eastAsia="zh-CN"/>
        </w:rPr>
        <w:t>粤发改规</w:t>
      </w:r>
      <w:r>
        <w:rPr>
          <w:rFonts w:hint="eastAsia" w:ascii="仿宋_GB2312" w:hAnsi="仿宋_GB2312" w:eastAsia="仿宋_GB2312"/>
          <w:strike w:val="0"/>
          <w:dstrike w:val="0"/>
          <w:sz w:val="32"/>
          <w:szCs w:val="32"/>
          <w:u w:val="none"/>
          <w:lang w:eastAsia="zh-CN"/>
        </w:rPr>
        <w:t>〔201</w:t>
      </w:r>
      <w:r>
        <w:rPr>
          <w:rFonts w:hint="eastAsia" w:ascii="仿宋_GB2312" w:hAnsi="仿宋_GB2312" w:eastAsia="仿宋_GB2312"/>
          <w:strike w:val="0"/>
          <w:dstrike w:val="0"/>
          <w:sz w:val="32"/>
          <w:szCs w:val="32"/>
          <w:u w:val="none"/>
          <w:lang w:val="en-US" w:eastAsia="zh-CN"/>
        </w:rPr>
        <w:t>8</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szCs w:val="32"/>
          <w:u w:val="none"/>
          <w:lang w:val="en-US" w:eastAsia="zh-CN"/>
        </w:rPr>
        <w:t>15号</w:t>
      </w:r>
      <w:r>
        <w:rPr>
          <w:rFonts w:hint="eastAsia" w:ascii="仿宋_GB2312" w:hAnsi="仿宋_GB2312" w:eastAsia="仿宋_GB2312"/>
          <w:strike w:val="0"/>
          <w:dstrike w:val="0"/>
          <w:sz w:val="32"/>
          <w:szCs w:val="32"/>
          <w:u w:val="none"/>
          <w:lang w:eastAsia="zh-CN"/>
        </w:rPr>
        <w:t>）</w:t>
      </w:r>
      <w:r>
        <w:rPr>
          <w:rFonts w:hint="eastAsia" w:ascii="仿宋_GB2312" w:hAnsi="仿宋_GB2312" w:eastAsia="仿宋_GB2312"/>
          <w:strike w:val="0"/>
          <w:dstrike w:val="0"/>
          <w:sz w:val="32"/>
          <w:u w:val="none"/>
        </w:rPr>
        <w:t>等</w:t>
      </w:r>
      <w:r>
        <w:rPr>
          <w:rFonts w:hint="eastAsia" w:ascii="仿宋_GB2312" w:hAnsi="仿宋_GB2312" w:eastAsia="仿宋_GB2312"/>
          <w:strike w:val="0"/>
          <w:dstrike w:val="0"/>
          <w:sz w:val="32"/>
          <w:u w:val="none"/>
          <w:lang w:eastAsia="zh-CN"/>
        </w:rPr>
        <w:t>文件</w:t>
      </w:r>
      <w:r>
        <w:rPr>
          <w:rFonts w:hint="eastAsia" w:ascii="仿宋_GB2312" w:hAnsi="仿宋_GB2312" w:eastAsia="仿宋_GB2312"/>
          <w:strike w:val="0"/>
          <w:dstrike w:val="0"/>
          <w:sz w:val="32"/>
          <w:szCs w:val="32"/>
          <w:u w:val="none"/>
        </w:rPr>
        <w:t>。</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 w:hAnsi="楷体" w:eastAsia="楷体" w:cs="楷体"/>
          <w:b w:val="0"/>
          <w:bCs w:val="0"/>
          <w:strike w:val="0"/>
          <w:dstrike w:val="0"/>
          <w:sz w:val="32"/>
          <w:szCs w:val="32"/>
          <w:u w:val="none"/>
          <w:lang w:eastAsia="zh-CN"/>
        </w:rPr>
      </w:pPr>
      <w:r>
        <w:rPr>
          <w:rFonts w:hint="eastAsia" w:ascii="楷体" w:hAnsi="楷体" w:eastAsia="楷体" w:cs="楷体"/>
          <w:b w:val="0"/>
          <w:bCs w:val="0"/>
          <w:strike w:val="0"/>
          <w:dstrike w:val="0"/>
          <w:sz w:val="32"/>
          <w:szCs w:val="32"/>
          <w:u w:val="none"/>
          <w:lang w:eastAsia="zh-CN"/>
        </w:rPr>
        <w:t>（二）主要理由。</w:t>
      </w:r>
    </w:p>
    <w:p>
      <w:pPr>
        <w:pStyle w:val="16"/>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trike w:val="0"/>
          <w:dstrike w:val="0"/>
          <w:sz w:val="32"/>
          <w:szCs w:val="32"/>
          <w:highlight w:val="yellow"/>
          <w:u w:val="none"/>
          <w:lang w:val="en-US" w:eastAsia="zh-CN"/>
        </w:rPr>
      </w:pPr>
      <w:r>
        <w:rPr>
          <w:rFonts w:hint="eastAsia" w:ascii="仿宋_GB2312" w:hAnsi="仿宋_GB2312" w:eastAsia="仿宋_GB2312"/>
          <w:strike w:val="0"/>
          <w:dstrike w:val="0"/>
          <w:sz w:val="32"/>
          <w:szCs w:val="32"/>
          <w:u w:val="none"/>
          <w:lang w:val="en-US" w:eastAsia="zh-CN"/>
        </w:rPr>
        <w:t>根据</w:t>
      </w:r>
      <w:r>
        <w:rPr>
          <w:rFonts w:hint="eastAsia" w:ascii="仿宋_GB2312" w:hAnsi="仿宋_GB2312" w:eastAsia="仿宋_GB2312"/>
          <w:strike w:val="0"/>
          <w:dstrike w:val="0"/>
          <w:sz w:val="32"/>
          <w:szCs w:val="32"/>
          <w:u w:val="none"/>
          <w:lang w:eastAsia="zh-CN"/>
        </w:rPr>
        <w:t>发改价格〔2017〕1171号等文件有关“</w:t>
      </w:r>
      <w:r>
        <w:rPr>
          <w:rFonts w:hint="eastAsia" w:ascii="仿宋_GB2312" w:hAnsi="仿宋_GB2312" w:eastAsia="仿宋_GB2312" w:cs="仿宋_GB2312"/>
          <w:strike w:val="0"/>
          <w:dstrike w:val="0"/>
          <w:sz w:val="32"/>
          <w:szCs w:val="32"/>
          <w:u w:val="none"/>
        </w:rPr>
        <w:t>配气价格实行动态管理，原则上每3年校核调整一次</w:t>
      </w:r>
      <w:r>
        <w:rPr>
          <w:rFonts w:hint="eastAsia" w:ascii="仿宋_GB2312" w:hAnsi="仿宋_GB2312" w:eastAsia="仿宋_GB2312"/>
          <w:strike w:val="0"/>
          <w:dstrike w:val="0"/>
          <w:sz w:val="32"/>
          <w:szCs w:val="32"/>
          <w:u w:val="none"/>
          <w:lang w:eastAsia="zh-CN"/>
        </w:rPr>
        <w:t>”等的要求，</w:t>
      </w:r>
      <w:r>
        <w:rPr>
          <w:rFonts w:hint="eastAsia" w:ascii="仿宋_GB2312" w:hAnsi="仿宋_GB2312" w:eastAsia="仿宋_GB2312" w:cs="仿宋_GB2312"/>
          <w:strike w:val="0"/>
          <w:dstrike w:val="0"/>
          <w:sz w:val="32"/>
          <w:szCs w:val="32"/>
          <w:u w:val="none"/>
        </w:rPr>
        <w:t>鉴于</w:t>
      </w:r>
      <w:r>
        <w:rPr>
          <w:rFonts w:hint="eastAsia" w:ascii="仿宋_GB2312" w:hAnsi="仿宋_GB2312" w:eastAsia="仿宋_GB2312" w:cs="仿宋_GB2312"/>
          <w:strike w:val="0"/>
          <w:dstrike w:val="0"/>
          <w:sz w:val="32"/>
          <w:szCs w:val="32"/>
          <w:u w:val="none"/>
          <w:lang w:eastAsia="zh-CN"/>
        </w:rPr>
        <w:t>我区城镇管道燃气</w:t>
      </w:r>
      <w:r>
        <w:rPr>
          <w:rFonts w:hint="eastAsia" w:ascii="仿宋_GB2312" w:hAnsi="仿宋_GB2312" w:eastAsia="仿宋_GB2312" w:cs="仿宋_GB2312"/>
          <w:strike w:val="0"/>
          <w:dstrike w:val="0"/>
          <w:sz w:val="32"/>
          <w:szCs w:val="32"/>
          <w:u w:val="none"/>
        </w:rPr>
        <w:t>上</w:t>
      </w:r>
      <w:r>
        <w:rPr>
          <w:rFonts w:hint="eastAsia" w:ascii="仿宋_GB2312" w:hAnsi="仿宋_GB2312" w:eastAsia="仿宋_GB2312" w:cs="仿宋_GB2312"/>
          <w:strike w:val="0"/>
          <w:dstrike w:val="0"/>
          <w:sz w:val="32"/>
          <w:szCs w:val="32"/>
          <w:u w:val="none"/>
          <w:lang w:eastAsia="zh-CN"/>
        </w:rPr>
        <w:t>期</w:t>
      </w:r>
      <w:r>
        <w:rPr>
          <w:rFonts w:hint="eastAsia" w:ascii="仿宋_GB2312" w:hAnsi="仿宋_GB2312" w:eastAsia="仿宋_GB2312" w:cs="仿宋_GB2312"/>
          <w:strike w:val="0"/>
          <w:dstrike w:val="0"/>
          <w:sz w:val="32"/>
          <w:szCs w:val="32"/>
          <w:u w:val="none"/>
        </w:rPr>
        <w:t>成本监审至今已</w:t>
      </w:r>
      <w:r>
        <w:rPr>
          <w:rFonts w:hint="eastAsia" w:ascii="仿宋_GB2312" w:hAnsi="仿宋_GB2312" w:eastAsia="仿宋_GB2312" w:cs="仿宋_GB2312"/>
          <w:strike w:val="0"/>
          <w:dstrike w:val="0"/>
          <w:sz w:val="32"/>
          <w:szCs w:val="32"/>
          <w:u w:val="none"/>
          <w:lang w:eastAsia="zh-CN"/>
        </w:rPr>
        <w:t>超</w:t>
      </w:r>
      <w:r>
        <w:rPr>
          <w:rFonts w:hint="eastAsia" w:ascii="仿宋_GB2312" w:hAnsi="仿宋_GB2312" w:eastAsia="仿宋_GB2312" w:cs="仿宋_GB2312"/>
          <w:strike w:val="0"/>
          <w:dstrike w:val="0"/>
          <w:sz w:val="32"/>
          <w:szCs w:val="32"/>
          <w:u w:val="none"/>
        </w:rPr>
        <w:t>三年，期间</w:t>
      </w:r>
      <w:r>
        <w:rPr>
          <w:rFonts w:hint="eastAsia" w:ascii="仿宋_GB2312" w:hAnsi="仿宋_GB2312" w:eastAsia="仿宋_GB2312" w:cs="仿宋_GB2312"/>
          <w:strike w:val="0"/>
          <w:dstrike w:val="0"/>
          <w:sz w:val="32"/>
          <w:szCs w:val="32"/>
          <w:u w:val="none"/>
          <w:lang w:eastAsia="zh-CN"/>
        </w:rPr>
        <w:t>燃气企业</w:t>
      </w:r>
      <w:r>
        <w:rPr>
          <w:rFonts w:hint="eastAsia" w:ascii="仿宋_GB2312" w:hAnsi="仿宋_GB2312" w:eastAsia="仿宋_GB2312" w:cs="仿宋_GB2312"/>
          <w:strike w:val="0"/>
          <w:dstrike w:val="0"/>
          <w:sz w:val="32"/>
          <w:szCs w:val="32"/>
          <w:u w:val="none"/>
        </w:rPr>
        <w:t>的投资、输送气量、成本等发生变化</w:t>
      </w:r>
      <w:r>
        <w:rPr>
          <w:rFonts w:hint="eastAsia" w:ascii="仿宋_GB2312" w:hAnsi="仿宋_GB2312" w:eastAsia="仿宋_GB2312" w:cs="仿宋_GB2312"/>
          <w:strike w:val="0"/>
          <w:dstrike w:val="0"/>
          <w:sz w:val="32"/>
          <w:szCs w:val="32"/>
          <w:u w:val="none"/>
          <w:lang w:eastAsia="zh-CN"/>
        </w:rPr>
        <w:t>，应结合实际情况及时监管和调整</w:t>
      </w:r>
      <w:r>
        <w:rPr>
          <w:rFonts w:hint="eastAsia" w:ascii="仿宋_GB2312" w:hAnsi="仿宋_GB2312" w:eastAsia="仿宋_GB2312" w:cs="仿宋_GB2312"/>
          <w:strike w:val="0"/>
          <w:dstrike w:val="0"/>
          <w:sz w:val="32"/>
          <w:szCs w:val="32"/>
          <w:u w:val="none"/>
        </w:rPr>
        <w:t>配气价格。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val="en-US" w:eastAsia="zh-CN"/>
        </w:rPr>
        <w:t>五</w:t>
      </w:r>
      <w:r>
        <w:rPr>
          <w:rFonts w:hint="eastAsia" w:ascii="国标黑体" w:hAnsi="国标黑体" w:eastAsia="国标黑体" w:cs="国标黑体"/>
          <w:b/>
          <w:bCs/>
          <w:sz w:val="32"/>
          <w:szCs w:val="32"/>
          <w:lang w:eastAsia="zh-CN"/>
        </w:rPr>
        <w:t>、定价成本监审结论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依据《广东省发展改革委城镇管道燃气配气定价成本监审办法》（粤发改规〔2018〕15号）有关规定，区发改局委托第三方韶关市金律会计师事务所有限公司对我区3家燃气公司2022—2024年三年配气成本进行了专项审计。在此基础上，区价格认证中心同步参与成本监审工作，得到成本监审结论如下表：</w:t>
      </w:r>
    </w:p>
    <w:tbl>
      <w:tblPr>
        <w:tblStyle w:val="9"/>
        <w:tblW w:w="91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2"/>
        <w:gridCol w:w="1513"/>
        <w:gridCol w:w="1137"/>
        <w:gridCol w:w="1100"/>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1513"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安顺达</w:t>
            </w:r>
          </w:p>
        </w:tc>
        <w:tc>
          <w:tcPr>
            <w:tcW w:w="1137" w:type="dxa"/>
            <w:tcBorders>
              <w:top w:val="single" w:color="000000" w:sz="8"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东兴</w:t>
            </w:r>
            <w:r>
              <w:rPr>
                <w:rFonts w:hint="eastAsia" w:ascii="宋体" w:hAnsi="宋体" w:eastAsia="宋体" w:cs="宋体"/>
                <w:b/>
                <w:i w:val="0"/>
                <w:iCs w:val="0"/>
                <w:color w:val="000000"/>
                <w:kern w:val="0"/>
                <w:sz w:val="22"/>
                <w:szCs w:val="22"/>
                <w:u w:val="none"/>
                <w:lang w:val="en-US" w:eastAsia="zh-CN" w:bidi="ar"/>
              </w:rPr>
              <w:t>港华</w:t>
            </w:r>
          </w:p>
        </w:tc>
        <w:tc>
          <w:tcPr>
            <w:tcW w:w="1100" w:type="dxa"/>
            <w:tcBorders>
              <w:top w:val="single" w:color="000000" w:sz="8" w:space="0"/>
              <w:left w:val="single" w:color="000000" w:sz="4" w:space="0"/>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sz w:val="22"/>
                <w:szCs w:val="22"/>
                <w:u w:val="none"/>
                <w:lang w:val="en-US"/>
              </w:rPr>
            </w:pPr>
            <w:r>
              <w:rPr>
                <w:rFonts w:hint="eastAsia" w:ascii="宋体" w:hAnsi="宋体" w:eastAsia="宋体" w:cs="宋体"/>
                <w:b/>
                <w:i w:val="0"/>
                <w:iCs w:val="0"/>
                <w:color w:val="000000"/>
                <w:kern w:val="0"/>
                <w:sz w:val="22"/>
                <w:szCs w:val="22"/>
                <w:u w:val="none"/>
                <w:lang w:val="en-US" w:eastAsia="zh-CN" w:bidi="ar"/>
              </w:rPr>
              <w:t>神州</w:t>
            </w:r>
            <w:r>
              <w:rPr>
                <w:rFonts w:hint="eastAsia" w:ascii="宋体" w:hAnsi="宋体" w:cs="宋体"/>
                <w:b/>
                <w:i w:val="0"/>
                <w:iCs w:val="0"/>
                <w:color w:val="000000"/>
                <w:kern w:val="0"/>
                <w:sz w:val="22"/>
                <w:szCs w:val="22"/>
                <w:u w:val="none"/>
                <w:lang w:val="en-US" w:eastAsia="zh-CN" w:bidi="ar"/>
              </w:rPr>
              <w:t>燃气</w:t>
            </w:r>
          </w:p>
        </w:tc>
        <w:tc>
          <w:tcPr>
            <w:tcW w:w="1571" w:type="dxa"/>
            <w:tcBorders>
              <w:top w:val="single" w:color="000000" w:sz="8" w:space="0"/>
              <w:left w:val="single" w:color="000000" w:sz="4" w:space="0"/>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综合数据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三年平均气源价格</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（含税</w:t>
            </w:r>
            <w:r>
              <w:rPr>
                <w:rFonts w:hint="eastAsia" w:ascii="宋体" w:hAnsi="宋体" w:cs="宋体"/>
                <w:b/>
                <w:i w:val="0"/>
                <w:iCs w:val="0"/>
                <w:color w:val="000000"/>
                <w:kern w:val="0"/>
                <w:sz w:val="22"/>
                <w:szCs w:val="22"/>
                <w:u w:val="none"/>
                <w:lang w:val="en-US" w:eastAsia="zh-CN" w:bidi="ar"/>
              </w:rPr>
              <w:t>，单位元每立方米，下同</w:t>
            </w:r>
            <w:r>
              <w:rPr>
                <w:rFonts w:hint="eastAsia" w:ascii="宋体" w:hAnsi="宋体" w:eastAsia="宋体" w:cs="宋体"/>
                <w:b/>
                <w:i w:val="0"/>
                <w:iCs w:val="0"/>
                <w:color w:val="000000"/>
                <w:kern w:val="0"/>
                <w:sz w:val="22"/>
                <w:szCs w:val="22"/>
                <w:u w:val="none"/>
                <w:lang w:val="en-US" w:eastAsia="zh-CN" w:bidi="ar"/>
              </w:rPr>
              <w:t>）</w:t>
            </w:r>
          </w:p>
        </w:tc>
        <w:tc>
          <w:tcPr>
            <w:tcW w:w="15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hint="eastAsia" w:ascii="宋体" w:hAnsi="宋体" w:cs="宋体"/>
                <w:i w:val="0"/>
                <w:iCs w:val="0"/>
                <w:color w:val="000000"/>
                <w:kern w:val="0"/>
                <w:sz w:val="22"/>
                <w:szCs w:val="22"/>
                <w:u w:val="none"/>
                <w:lang w:val="en-US" w:eastAsia="zh-CN" w:bidi="ar"/>
              </w:rPr>
              <w:t>925</w:t>
            </w:r>
            <w:r>
              <w:rPr>
                <w:rFonts w:hint="eastAsia" w:ascii="宋体" w:hAnsi="宋体" w:eastAsia="宋体" w:cs="宋体"/>
                <w:i w:val="0"/>
                <w:iCs w:val="0"/>
                <w:color w:val="000000"/>
                <w:kern w:val="0"/>
                <w:sz w:val="22"/>
                <w:szCs w:val="22"/>
                <w:u w:val="none"/>
                <w:lang w:val="en-US" w:eastAsia="zh-CN" w:bidi="ar"/>
              </w:rPr>
              <w:t xml:space="preserve"> </w:t>
            </w:r>
          </w:p>
        </w:tc>
        <w:tc>
          <w:tcPr>
            <w:tcW w:w="11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3.5995 </w:t>
            </w:r>
          </w:p>
        </w:tc>
        <w:tc>
          <w:tcPr>
            <w:tcW w:w="110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3.7436 </w:t>
            </w:r>
          </w:p>
        </w:tc>
        <w:tc>
          <w:tcPr>
            <w:tcW w:w="157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3.8543</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其中：2024年气源价格</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3.6406 </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3.3731 </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3.4432 </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3.5085</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监审期间末年（2024年）有效配气量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cs="宋体"/>
                <w:b/>
                <w:i w:val="0"/>
                <w:iCs w:val="0"/>
                <w:color w:val="000000"/>
                <w:kern w:val="0"/>
                <w:sz w:val="22"/>
                <w:szCs w:val="22"/>
                <w:u w:val="none"/>
                <w:lang w:val="en-US" w:eastAsia="zh-CN" w:bidi="ar"/>
              </w:rPr>
              <w:t>（单位立方米，下同）</w:t>
            </w:r>
          </w:p>
        </w:tc>
        <w:tc>
          <w:tcPr>
            <w:tcW w:w="15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11449878.69</w:t>
            </w:r>
          </w:p>
        </w:tc>
        <w:tc>
          <w:tcPr>
            <w:tcW w:w="11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6550874</w:t>
            </w:r>
          </w:p>
        </w:tc>
        <w:tc>
          <w:tcPr>
            <w:tcW w:w="110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9559777</w:t>
            </w:r>
          </w:p>
        </w:tc>
        <w:tc>
          <w:tcPr>
            <w:tcW w:w="157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27560529.69</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其中：居民用气量</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8551730.85</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6866</w:t>
            </w:r>
          </w:p>
        </w:tc>
        <w:tc>
          <w:tcPr>
            <w:tcW w:w="11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8558596.85</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883" w:firstLineChars="4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非居民用气量</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2898147.84</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6544008</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9559777</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19001932.84</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18"/>
                <w:szCs w:val="18"/>
                <w:u w:val="none"/>
                <w:lang w:val="en-US" w:eastAsia="zh-CN" w:bidi="ar"/>
              </w:rPr>
              <w:t>（三家合计）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单位</w:t>
            </w:r>
            <w:r>
              <w:rPr>
                <w:rFonts w:hint="eastAsia" w:ascii="宋体" w:hAnsi="宋体" w:eastAsia="宋体" w:cs="宋体"/>
                <w:b/>
                <w:i w:val="0"/>
                <w:iCs w:val="0"/>
                <w:color w:val="000000"/>
                <w:kern w:val="0"/>
                <w:sz w:val="22"/>
                <w:szCs w:val="22"/>
                <w:u w:val="none"/>
                <w:lang w:val="en-US" w:eastAsia="zh-CN" w:bidi="ar"/>
              </w:rPr>
              <w:t>配气成本</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w:t>
            </w:r>
            <w:r>
              <w:rPr>
                <w:rFonts w:hint="eastAsia" w:ascii="宋体" w:hAnsi="宋体" w:cs="宋体"/>
                <w:b/>
                <w:i w:val="0"/>
                <w:iCs w:val="0"/>
                <w:color w:val="000000"/>
                <w:kern w:val="0"/>
                <w:sz w:val="22"/>
                <w:szCs w:val="22"/>
                <w:u w:val="none"/>
                <w:lang w:val="en-US" w:eastAsia="zh-CN" w:bidi="ar"/>
              </w:rPr>
              <w:t>不</w:t>
            </w:r>
            <w:r>
              <w:rPr>
                <w:rFonts w:hint="eastAsia" w:ascii="宋体" w:hAnsi="宋体" w:eastAsia="宋体" w:cs="宋体"/>
                <w:b/>
                <w:i w:val="0"/>
                <w:iCs w:val="0"/>
                <w:color w:val="000000"/>
                <w:kern w:val="0"/>
                <w:sz w:val="22"/>
                <w:szCs w:val="22"/>
                <w:u w:val="none"/>
                <w:lang w:val="en-US" w:eastAsia="zh-CN" w:bidi="ar"/>
              </w:rPr>
              <w:t>含税，</w:t>
            </w:r>
            <w:r>
              <w:rPr>
                <w:rFonts w:hint="eastAsia" w:ascii="宋体" w:hAnsi="宋体" w:cs="宋体"/>
                <w:b/>
                <w:i w:val="0"/>
                <w:iCs w:val="0"/>
                <w:color w:val="000000"/>
                <w:kern w:val="0"/>
                <w:sz w:val="22"/>
                <w:szCs w:val="22"/>
                <w:u w:val="none"/>
                <w:lang w:val="en-US" w:eastAsia="zh-CN" w:bidi="ar"/>
              </w:rPr>
              <w:t>单位元每立方米，</w:t>
            </w:r>
            <w:r>
              <w:rPr>
                <w:rFonts w:hint="eastAsia" w:ascii="宋体" w:hAnsi="宋体" w:eastAsia="宋体" w:cs="宋体"/>
                <w:b/>
                <w:i w:val="0"/>
                <w:iCs w:val="0"/>
                <w:color w:val="000000"/>
                <w:kern w:val="0"/>
                <w:sz w:val="22"/>
                <w:szCs w:val="22"/>
                <w:u w:val="none"/>
                <w:lang w:val="en-US" w:eastAsia="zh-CN" w:bidi="ar"/>
              </w:rPr>
              <w:t>下同）</w:t>
            </w:r>
          </w:p>
        </w:tc>
        <w:tc>
          <w:tcPr>
            <w:tcW w:w="15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0.4775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r>
              <w:rPr>
                <w:rFonts w:hint="eastAsia" w:ascii="宋体" w:hAnsi="宋体" w:cs="宋体"/>
                <w:i w:val="0"/>
                <w:iCs w:val="0"/>
                <w:color w:val="000000"/>
                <w:kern w:val="0"/>
                <w:sz w:val="22"/>
                <w:szCs w:val="22"/>
                <w:highlight w:val="none"/>
                <w:u w:val="none"/>
                <w:lang w:val="en-US" w:eastAsia="zh-CN" w:bidi="ar"/>
              </w:rPr>
              <w:t>235</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00"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0.2</w:t>
            </w:r>
            <w:r>
              <w:rPr>
                <w:rFonts w:hint="eastAsia" w:ascii="宋体" w:hAnsi="宋体" w:cs="宋体"/>
                <w:i w:val="0"/>
                <w:iCs w:val="0"/>
                <w:color w:val="000000"/>
                <w:kern w:val="0"/>
                <w:sz w:val="22"/>
                <w:szCs w:val="22"/>
                <w:highlight w:val="none"/>
                <w:u w:val="none"/>
                <w:lang w:val="en-US" w:eastAsia="zh-CN" w:bidi="ar"/>
              </w:rPr>
              <w:t>367</w:t>
            </w:r>
          </w:p>
        </w:tc>
        <w:tc>
          <w:tcPr>
            <w:tcW w:w="1571"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0.3098</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221" w:firstLineChars="1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其中：居民配气成本</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0.4695 </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0.1204 </w:t>
            </w:r>
          </w:p>
        </w:tc>
        <w:tc>
          <w:tcPr>
            <w:tcW w:w="11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0.0000 </w:t>
            </w:r>
          </w:p>
        </w:tc>
        <w:tc>
          <w:tcPr>
            <w:tcW w:w="15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w:t>
            </w:r>
            <w:r>
              <w:rPr>
                <w:rFonts w:hint="eastAsia" w:ascii="宋体" w:hAnsi="宋体" w:cs="宋体"/>
                <w:i w:val="0"/>
                <w:iCs w:val="0"/>
                <w:color w:val="000000"/>
                <w:kern w:val="0"/>
                <w:sz w:val="22"/>
                <w:szCs w:val="22"/>
                <w:highlight w:val="none"/>
                <w:u w:val="none"/>
                <w:lang w:val="en-US" w:eastAsia="zh-CN" w:bidi="ar"/>
              </w:rPr>
              <w:t>4692</w:t>
            </w:r>
          </w:p>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r>
              <w:rPr>
                <w:rFonts w:hint="eastAsia" w:ascii="宋体" w:hAnsi="宋体" w:eastAsia="宋体" w:cs="宋体"/>
                <w:i w:val="0"/>
                <w:iCs w:val="0"/>
                <w:color w:val="000000"/>
                <w:kern w:val="0"/>
                <w:sz w:val="22"/>
                <w:szCs w:val="22"/>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jc w:val="center"/>
        </w:trPr>
        <w:tc>
          <w:tcPr>
            <w:tcW w:w="379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883" w:firstLineChars="400"/>
              <w:jc w:val="left"/>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非居民配气成本</w:t>
            </w:r>
          </w:p>
        </w:tc>
        <w:tc>
          <w:tcPr>
            <w:tcW w:w="151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r>
              <w:rPr>
                <w:rFonts w:hint="eastAsia" w:ascii="宋体" w:hAnsi="宋体" w:cs="宋体"/>
                <w:i w:val="0"/>
                <w:iCs w:val="0"/>
                <w:color w:val="000000"/>
                <w:kern w:val="0"/>
                <w:sz w:val="22"/>
                <w:szCs w:val="22"/>
                <w:highlight w:val="none"/>
                <w:u w:val="none"/>
                <w:lang w:val="en-US" w:eastAsia="zh-CN" w:bidi="ar"/>
              </w:rPr>
              <w:t>010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13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0.1235 </w:t>
            </w:r>
          </w:p>
        </w:tc>
        <w:tc>
          <w:tcPr>
            <w:tcW w:w="110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0.2367 </w:t>
            </w:r>
          </w:p>
        </w:tc>
        <w:tc>
          <w:tcPr>
            <w:tcW w:w="157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0.2</w:t>
            </w:r>
            <w:r>
              <w:rPr>
                <w:rFonts w:hint="eastAsia" w:ascii="宋体" w:hAnsi="宋体" w:cs="宋体"/>
                <w:i w:val="0"/>
                <w:iCs w:val="0"/>
                <w:color w:val="000000"/>
                <w:kern w:val="0"/>
                <w:sz w:val="22"/>
                <w:szCs w:val="22"/>
                <w:highlight w:val="none"/>
                <w:u w:val="none"/>
                <w:lang w:val="en-US" w:eastAsia="zh-CN" w:bidi="ar"/>
              </w:rPr>
              <w:t>380</w:t>
            </w:r>
          </w:p>
          <w:p>
            <w:pPr>
              <w:keepNext w:val="0"/>
              <w:keepLines w:val="0"/>
              <w:widowControl/>
              <w:suppressLineNumbers w:val="0"/>
              <w:spacing w:line="240" w:lineRule="auto"/>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（三家加权平均）</w:t>
            </w:r>
            <w:r>
              <w:rPr>
                <w:rFonts w:hint="eastAsia" w:ascii="宋体" w:hAnsi="宋体" w:eastAsia="宋体" w:cs="宋体"/>
                <w:i w:val="0"/>
                <w:iCs w:val="0"/>
                <w:color w:val="000000"/>
                <w:kern w:val="0"/>
                <w:sz w:val="22"/>
                <w:szCs w:val="22"/>
                <w:highlight w:val="none"/>
                <w:u w:val="none"/>
                <w:lang w:val="en-US" w:eastAsia="zh-CN" w:bidi="ar"/>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国标黑体" w:hAnsi="国标黑体" w:eastAsia="国标黑体" w:cs="国标黑体"/>
          <w:b w:val="0"/>
          <w:bCs w:val="0"/>
          <w:strike w:val="0"/>
          <w:dstrike w:val="0"/>
          <w:sz w:val="32"/>
          <w:szCs w:val="32"/>
          <w:u w:val="none"/>
          <w:lang w:eastAsia="zh-CN"/>
        </w:rPr>
      </w:pPr>
      <w:r>
        <w:rPr>
          <w:rFonts w:hint="eastAsia" w:ascii="国标黑体" w:hAnsi="国标黑体" w:eastAsia="国标黑体" w:cs="国标黑体"/>
          <w:b w:val="0"/>
          <w:bCs w:val="0"/>
          <w:strike w:val="0"/>
          <w:dstrike w:val="0"/>
          <w:sz w:val="32"/>
          <w:szCs w:val="32"/>
          <w:u w:val="none"/>
          <w:lang w:eastAsia="zh-CN"/>
        </w:rPr>
        <w:t>三、优化调整方案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 w:hAnsi="楷体" w:eastAsia="楷体" w:cs="楷体"/>
          <w:b w:val="0"/>
          <w:bCs w:val="0"/>
          <w:strike w:val="0"/>
          <w:dstrike w:val="0"/>
          <w:sz w:val="32"/>
          <w:szCs w:val="32"/>
          <w:u w:val="none"/>
          <w:lang w:val="en-US" w:eastAsia="zh-CN"/>
        </w:rPr>
      </w:pPr>
      <w:r>
        <w:rPr>
          <w:rFonts w:hint="eastAsia" w:ascii="楷体" w:hAnsi="楷体" w:eastAsia="楷体" w:cs="楷体"/>
          <w:b w:val="0"/>
          <w:bCs w:val="0"/>
          <w:strike w:val="0"/>
          <w:dstrike w:val="0"/>
          <w:sz w:val="32"/>
          <w:szCs w:val="32"/>
          <w:u w:val="none"/>
          <w:lang w:val="en-US" w:eastAsia="zh-CN"/>
        </w:rPr>
        <w:t>（一）销售价格方案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trike w:val="0"/>
          <w:dstrike w:val="0"/>
          <w:sz w:val="32"/>
          <w:szCs w:val="32"/>
          <w:u w:val="none"/>
          <w:lang w:val="en-US" w:eastAsia="zh-CN"/>
        </w:rPr>
      </w:pPr>
      <w:r>
        <w:rPr>
          <w:rFonts w:hint="eastAsia" w:ascii="仿宋_GB2312" w:hAnsi="仿宋_GB2312" w:eastAsia="仿宋_GB2312" w:cs="仿宋_GB2312"/>
          <w:b w:val="0"/>
          <w:bCs/>
          <w:strike w:val="0"/>
          <w:dstrike w:val="0"/>
          <w:color w:val="auto"/>
          <w:sz w:val="32"/>
          <w:szCs w:val="32"/>
          <w:u w:val="none"/>
          <w:lang w:eastAsia="zh-CN"/>
        </w:rPr>
        <w:t>城镇管道燃气</w:t>
      </w:r>
      <w:r>
        <w:rPr>
          <w:rFonts w:hint="eastAsia" w:ascii="仿宋_GB2312" w:hAnsi="仿宋_GB2312" w:eastAsia="仿宋_GB2312" w:cs="仿宋_GB2312"/>
          <w:b w:val="0"/>
          <w:bCs w:val="0"/>
          <w:strike w:val="0"/>
          <w:dstrike w:val="0"/>
          <w:color w:val="auto"/>
          <w:sz w:val="32"/>
          <w:szCs w:val="32"/>
          <w:u w:val="none"/>
          <w:lang w:eastAsia="zh-CN"/>
        </w:rPr>
        <w:t>销售价格由气源价格和配气价格构成，</w:t>
      </w:r>
      <w:r>
        <w:rPr>
          <w:rFonts w:hint="eastAsia" w:ascii="仿宋_GB2312" w:hAnsi="仿宋_GB2312" w:eastAsia="仿宋_GB2312" w:cs="仿宋_GB2312"/>
          <w:strike w:val="0"/>
          <w:dstrike w:val="0"/>
          <w:color w:val="auto"/>
          <w:sz w:val="32"/>
          <w:szCs w:val="32"/>
          <w:u w:val="none"/>
          <w:lang w:eastAsia="zh-CN"/>
        </w:rPr>
        <w:t>分为居民销售价格和非居民销售价格。</w:t>
      </w:r>
      <w:r>
        <w:rPr>
          <w:rFonts w:hint="eastAsia" w:ascii="仿宋_GB2312" w:hAnsi="仿宋_GB2312" w:eastAsia="仿宋_GB2312" w:cs="仿宋_GB2312"/>
          <w:b w:val="0"/>
          <w:bCs w:val="0"/>
          <w:strike w:val="0"/>
          <w:dstrike w:val="0"/>
          <w:sz w:val="32"/>
          <w:szCs w:val="32"/>
          <w:u w:val="none"/>
          <w:lang w:val="en-US" w:eastAsia="zh-CN"/>
        </w:rPr>
        <w:t>依据有关规定及成本监审结论，</w:t>
      </w:r>
      <w:bookmarkStart w:id="0" w:name="OLE_LINK1"/>
      <w:r>
        <w:rPr>
          <w:rFonts w:hint="eastAsia" w:ascii="仿宋_GB2312" w:hAnsi="仿宋_GB2312" w:eastAsia="仿宋_GB2312" w:cs="仿宋_GB2312"/>
          <w:b w:val="0"/>
          <w:bCs w:val="0"/>
          <w:strike w:val="0"/>
          <w:dstrike w:val="0"/>
          <w:sz w:val="32"/>
          <w:szCs w:val="32"/>
          <w:u w:val="none"/>
          <w:lang w:val="en-US" w:eastAsia="zh-CN"/>
        </w:rPr>
        <w:t>在充分体现天然气资源稀缺性叠加外部供应的不确定性，</w:t>
      </w:r>
      <w:bookmarkEnd w:id="0"/>
      <w:r>
        <w:rPr>
          <w:rFonts w:hint="eastAsia" w:ascii="仿宋_GB2312" w:hAnsi="仿宋_GB2312" w:eastAsia="仿宋_GB2312" w:cs="仿宋_GB2312"/>
          <w:b w:val="0"/>
          <w:bCs w:val="0"/>
          <w:strike w:val="0"/>
          <w:dstrike w:val="0"/>
          <w:sz w:val="32"/>
          <w:szCs w:val="32"/>
          <w:u w:val="none"/>
          <w:lang w:val="en-US" w:eastAsia="zh-CN"/>
        </w:rPr>
        <w:t>同时结合我区经济发展水平、用户承受能力，以及近几年天然气市场采购价格变动频率高等实际情况，</w:t>
      </w:r>
      <w:bookmarkStart w:id="1" w:name="OLE_LINK2"/>
      <w:r>
        <w:rPr>
          <w:rFonts w:hint="eastAsia" w:ascii="仿宋_GB2312" w:hAnsi="仿宋_GB2312" w:eastAsia="仿宋_GB2312" w:cs="仿宋_GB2312"/>
          <w:b w:val="0"/>
          <w:bCs w:val="0"/>
          <w:strike w:val="0"/>
          <w:dstrike w:val="0"/>
          <w:sz w:val="32"/>
          <w:szCs w:val="32"/>
          <w:u w:val="none"/>
          <w:lang w:val="en-US" w:eastAsia="zh-CN"/>
        </w:rPr>
        <w:t>为更好地契合企业近期经营成本实际，本方案拟定依据为监审期间最后一年（2024年）的气源成本数据。</w:t>
      </w:r>
      <w:bookmarkEnd w:id="1"/>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strike w:val="0"/>
          <w:dstrike w:val="0"/>
          <w:sz w:val="32"/>
          <w:szCs w:val="32"/>
          <w:highlight w:val="yellow"/>
          <w:u w:val="none"/>
          <w:lang w:val="en-US" w:eastAsia="zh-CN"/>
        </w:rPr>
      </w:pPr>
      <w:r>
        <w:rPr>
          <w:rFonts w:hint="default" w:ascii="仿宋_GB2312" w:hAnsi="Times New Roman" w:eastAsia="仿宋_GB2312" w:cs="Times New Roman"/>
          <w:kern w:val="0"/>
          <w:sz w:val="32"/>
          <w:szCs w:val="32"/>
          <w:highlight w:val="none"/>
          <w:lang w:val="en-US" w:eastAsia="zh-CN" w:bidi="ar-SA"/>
        </w:rPr>
        <w:t>依据</w:t>
      </w:r>
      <w:r>
        <w:rPr>
          <w:rFonts w:hint="eastAsia" w:ascii="仿宋_GB2312" w:hAnsi="Times New Roman" w:eastAsia="仿宋_GB2312" w:cs="Times New Roman"/>
          <w:kern w:val="0"/>
          <w:sz w:val="32"/>
          <w:szCs w:val="32"/>
          <w:highlight w:val="none"/>
          <w:lang w:val="en-US" w:eastAsia="zh-CN" w:bidi="ar-SA"/>
        </w:rPr>
        <w:t>《广东省发展改革委城镇管道燃气价格管理办法》（粤发改规〔2025〕5号）</w:t>
      </w:r>
      <w:r>
        <w:rPr>
          <w:rFonts w:hint="default" w:ascii="仿宋_GB2312" w:hAnsi="Times New Roman" w:eastAsia="仿宋_GB2312" w:cs="Times New Roman"/>
          <w:kern w:val="0"/>
          <w:sz w:val="32"/>
          <w:szCs w:val="32"/>
          <w:highlight w:val="none"/>
          <w:lang w:val="en-US" w:eastAsia="zh-CN" w:bidi="ar-SA"/>
        </w:rPr>
        <w:t>，非居民配气价格和销售价格实行政府指导价，各地可结合实际确定基准价及其浮动幅度，上浮最高不得超过20%。</w:t>
      </w:r>
      <w:r>
        <w:rPr>
          <w:rFonts w:hint="eastAsia" w:ascii="仿宋_GB2312" w:hAnsi="Times New Roman" w:eastAsia="仿宋_GB2312" w:cs="Times New Roman"/>
          <w:kern w:val="0"/>
          <w:sz w:val="32"/>
          <w:szCs w:val="32"/>
          <w:highlight w:val="none"/>
          <w:lang w:val="en-US" w:eastAsia="zh-CN" w:bidi="ar-SA"/>
        </w:rPr>
        <w:t>考虑到用户承受水平，结合我区实际，拟定我区本次调价施行期间的两个方案浮动幅度分别为10%和15%。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trike/>
          <w:dstrike w:val="0"/>
          <w:sz w:val="32"/>
          <w:szCs w:val="32"/>
          <w:u w:val="none"/>
          <w:lang w:val="en-US" w:eastAsia="zh-CN"/>
        </w:rPr>
      </w:pPr>
      <w:r>
        <w:rPr>
          <w:rFonts w:hint="eastAsia" w:ascii="仿宋_GB2312" w:hAnsi="仿宋_GB2312" w:eastAsia="仿宋_GB2312" w:cs="仿宋_GB2312"/>
          <w:b w:val="0"/>
          <w:bCs w:val="0"/>
          <w:strike w:val="0"/>
          <w:dstrike w:val="0"/>
          <w:sz w:val="32"/>
          <w:szCs w:val="32"/>
          <w:u w:val="none"/>
          <w:lang w:val="en-US" w:eastAsia="zh-CN"/>
        </w:rPr>
        <w:t>拟定两个方案的居民销售价格第一档均有所下调</w:t>
      </w:r>
      <w:r>
        <w:rPr>
          <w:rFonts w:hint="eastAsia" w:ascii="仿宋_GB2312" w:hAnsi="仿宋_GB2312" w:eastAsia="仿宋_GB2312" w:cs="仿宋_GB2312"/>
          <w:b w:val="0"/>
          <w:bCs w:val="0"/>
          <w:strike w:val="0"/>
          <w:dstrike w:val="0"/>
          <w:sz w:val="32"/>
          <w:szCs w:val="32"/>
          <w:u w:val="none"/>
          <w:lang w:eastAsia="zh-CN"/>
        </w:rPr>
        <w:t>，</w:t>
      </w:r>
      <w:r>
        <w:rPr>
          <w:rFonts w:hint="eastAsia" w:ascii="仿宋_GB2312" w:hAnsi="仿宋_GB2312" w:eastAsia="仿宋_GB2312" w:cs="仿宋_GB2312"/>
          <w:b w:val="0"/>
          <w:bCs w:val="0"/>
          <w:strike w:val="0"/>
          <w:dstrike w:val="0"/>
          <w:sz w:val="32"/>
          <w:szCs w:val="32"/>
          <w:u w:val="none"/>
          <w:lang w:val="en-US" w:eastAsia="zh-CN"/>
        </w:rPr>
        <w:t>同时</w:t>
      </w:r>
      <w:r>
        <w:rPr>
          <w:rFonts w:hint="eastAsia" w:ascii="仿宋_GB2312" w:hAnsi="仿宋_GB2312" w:eastAsia="仿宋_GB2312" w:cs="仿宋_GB2312"/>
          <w:b w:val="0"/>
          <w:bCs w:val="0"/>
          <w:strike w:val="0"/>
          <w:dstrike w:val="0"/>
          <w:sz w:val="32"/>
          <w:szCs w:val="32"/>
          <w:highlight w:val="none"/>
          <w:u w:val="none"/>
          <w:lang w:val="en-US" w:eastAsia="zh-CN"/>
        </w:rPr>
        <w:t>根据《广东省发展改革委关于实施居民生活用气阶梯价格制度有关工作的通知》（粤发改价格〔2014〕381号），</w:t>
      </w:r>
      <w:r>
        <w:rPr>
          <w:rFonts w:hint="eastAsia" w:ascii="仿宋_GB2312" w:hAnsi="仿宋_GB2312" w:eastAsia="仿宋_GB2312" w:cs="仿宋_GB2312"/>
          <w:strike w:val="0"/>
          <w:dstrike w:val="0"/>
          <w:color w:val="auto"/>
          <w:sz w:val="32"/>
          <w:szCs w:val="32"/>
          <w:u w:val="none"/>
          <w:lang w:eastAsia="zh-CN"/>
        </w:rPr>
        <w:t>分档气价比</w:t>
      </w:r>
      <w:r>
        <w:rPr>
          <w:rFonts w:hint="eastAsia" w:ascii="仿宋_GB2312" w:hAnsi="仿宋_GB2312" w:eastAsia="仿宋_GB2312" w:cs="仿宋_GB2312"/>
          <w:strike w:val="0"/>
          <w:dstrike w:val="0"/>
          <w:color w:val="auto"/>
          <w:sz w:val="32"/>
          <w:szCs w:val="32"/>
          <w:u w:val="none"/>
          <w:lang w:val="en-US" w:eastAsia="zh-CN"/>
        </w:rPr>
        <w:t>为</w:t>
      </w:r>
      <w:r>
        <w:rPr>
          <w:rFonts w:hint="eastAsia" w:ascii="仿宋_GB2312" w:hAnsi="仿宋_GB2312" w:eastAsia="仿宋_GB2312" w:cs="仿宋_GB2312"/>
          <w:strike w:val="0"/>
          <w:dstrike w:val="0"/>
          <w:color w:val="auto"/>
          <w:sz w:val="32"/>
          <w:szCs w:val="32"/>
          <w:u w:val="none"/>
          <w:lang w:eastAsia="zh-CN"/>
        </w:rPr>
        <w:t>1.0:1.</w:t>
      </w:r>
      <w:r>
        <w:rPr>
          <w:rFonts w:hint="eastAsia" w:ascii="仿宋_GB2312" w:hAnsi="仿宋_GB2312" w:eastAsia="仿宋_GB2312" w:cs="仿宋_GB2312"/>
          <w:strike w:val="0"/>
          <w:dstrike w:val="0"/>
          <w:color w:val="auto"/>
          <w:sz w:val="32"/>
          <w:szCs w:val="32"/>
          <w:u w:val="none"/>
          <w:lang w:val="en-US" w:eastAsia="zh-CN"/>
        </w:rPr>
        <w:t>2</w:t>
      </w:r>
      <w:r>
        <w:rPr>
          <w:rFonts w:hint="eastAsia" w:ascii="仿宋_GB2312" w:hAnsi="仿宋_GB2312" w:eastAsia="仿宋_GB2312" w:cs="仿宋_GB2312"/>
          <w:strike w:val="0"/>
          <w:dstrike w:val="0"/>
          <w:color w:val="auto"/>
          <w:sz w:val="32"/>
          <w:szCs w:val="32"/>
          <w:u w:val="none"/>
          <w:lang w:eastAsia="zh-CN"/>
        </w:rPr>
        <w:t>:1.</w:t>
      </w:r>
      <w:r>
        <w:rPr>
          <w:rFonts w:hint="eastAsia" w:ascii="仿宋_GB2312" w:hAnsi="仿宋_GB2312" w:eastAsia="仿宋_GB2312" w:cs="仿宋_GB2312"/>
          <w:strike w:val="0"/>
          <w:dstrike w:val="0"/>
          <w:color w:val="auto"/>
          <w:sz w:val="32"/>
          <w:szCs w:val="32"/>
          <w:u w:val="none"/>
          <w:lang w:val="en-US" w:eastAsia="zh-CN"/>
        </w:rPr>
        <w:t>5</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lang w:val="en-US" w:eastAsia="zh-CN"/>
        </w:rPr>
        <w:t>拟定的</w:t>
      </w:r>
      <w:r>
        <w:rPr>
          <w:rFonts w:hint="eastAsia" w:ascii="仿宋_GB2312" w:hAnsi="仿宋_GB2312" w:eastAsia="仿宋_GB2312" w:cs="仿宋_GB2312"/>
          <w:b w:val="0"/>
          <w:bCs w:val="0"/>
          <w:strike w:val="0"/>
          <w:dstrike w:val="0"/>
          <w:sz w:val="32"/>
          <w:szCs w:val="32"/>
          <w:u w:val="none"/>
          <w:lang w:eastAsia="zh-CN"/>
        </w:rPr>
        <w:t>非居民销售</w:t>
      </w:r>
      <w:r>
        <w:rPr>
          <w:rFonts w:hint="eastAsia" w:ascii="仿宋_GB2312" w:hAnsi="仿宋_GB2312" w:eastAsia="仿宋_GB2312" w:cs="仿宋_GB2312"/>
          <w:b w:val="0"/>
          <w:bCs w:val="0"/>
          <w:strike w:val="0"/>
          <w:dstrike w:val="0"/>
          <w:sz w:val="32"/>
          <w:szCs w:val="32"/>
          <w:u w:val="none"/>
          <w:lang w:val="en-US" w:eastAsia="zh-CN"/>
        </w:rPr>
        <w:t>最高限价均作</w:t>
      </w:r>
      <w:r>
        <w:rPr>
          <w:rFonts w:hint="eastAsia" w:ascii="仿宋_GB2312" w:hAnsi="仿宋_GB2312" w:eastAsia="仿宋_GB2312" w:cs="仿宋_GB2312"/>
          <w:b w:val="0"/>
          <w:bCs w:val="0"/>
          <w:strike w:val="0"/>
          <w:dstrike w:val="0"/>
          <w:sz w:val="32"/>
          <w:szCs w:val="32"/>
          <w:highlight w:val="none"/>
          <w:u w:val="none"/>
          <w:lang w:val="en-US" w:eastAsia="zh-CN"/>
        </w:rPr>
        <w:t>适当调整</w:t>
      </w:r>
      <w:r>
        <w:rPr>
          <w:rFonts w:hint="eastAsia" w:ascii="仿宋_GB2312" w:hAnsi="仿宋_GB2312" w:eastAsia="仿宋_GB2312" w:cs="仿宋_GB2312"/>
          <w:b w:val="0"/>
          <w:bCs w:val="0"/>
          <w:strike w:val="0"/>
          <w:dstrike w:val="0"/>
          <w:sz w:val="32"/>
          <w:szCs w:val="32"/>
          <w:u w:val="none"/>
          <w:lang w:val="en-US" w:eastAsia="zh-CN"/>
        </w:rPr>
        <w:t>。其中：</w:t>
      </w:r>
      <w:r>
        <w:rPr>
          <w:rFonts w:hint="eastAsia" w:ascii="仿宋_GB2312" w:hAnsi="仿宋_GB2312" w:eastAsia="仿宋_GB2312" w:cs="仿宋_GB2312"/>
          <w:b w:val="0"/>
          <w:bCs w:val="0"/>
          <w:strike w:val="0"/>
          <w:dstrike w:val="0"/>
          <w:color w:val="auto"/>
          <w:sz w:val="32"/>
          <w:szCs w:val="32"/>
          <w:u w:val="none"/>
          <w:lang w:eastAsia="zh-CN"/>
        </w:rPr>
        <w:t>配气价格和气源价格方案如下（</w:t>
      </w:r>
      <w:r>
        <w:rPr>
          <w:rFonts w:hint="eastAsia" w:ascii="仿宋_GB2312" w:hAnsi="仿宋_GB2312" w:eastAsia="仿宋_GB2312" w:cs="仿宋_GB2312"/>
          <w:b w:val="0"/>
          <w:bCs w:val="0"/>
          <w:strike w:val="0"/>
          <w:dstrike w:val="0"/>
          <w:color w:val="auto"/>
          <w:sz w:val="32"/>
          <w:szCs w:val="32"/>
          <w:u w:val="none"/>
          <w:lang w:val="en-US" w:eastAsia="zh-CN"/>
        </w:rPr>
        <w:t>均含税</w:t>
      </w:r>
      <w:r>
        <w:rPr>
          <w:rFonts w:hint="eastAsia" w:ascii="仿宋_GB2312" w:hAnsi="仿宋_GB2312" w:eastAsia="仿宋_GB2312" w:cs="仿宋_GB2312"/>
          <w:b w:val="0"/>
          <w:bCs w:val="0"/>
          <w:strike w:val="0"/>
          <w:dstrike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val="0"/>
          <w:bCs w:val="0"/>
          <w:strike w:val="0"/>
          <w:dstrike w:val="0"/>
          <w:sz w:val="32"/>
          <w:szCs w:val="32"/>
          <w:highlight w:val="none"/>
          <w:u w:val="none"/>
          <w:lang w:val="en-US" w:eastAsia="zh-CN"/>
        </w:rPr>
      </w:pPr>
      <w:r>
        <w:rPr>
          <w:rFonts w:hint="eastAsia" w:ascii="仿宋_GB2312" w:hAnsi="仿宋_GB2312" w:eastAsia="仿宋_GB2312" w:cs="仿宋_GB2312"/>
          <w:b/>
          <w:bCs/>
          <w:strike w:val="0"/>
          <w:dstrike w:val="0"/>
          <w:sz w:val="32"/>
          <w:szCs w:val="32"/>
          <w:highlight w:val="none"/>
          <w:u w:val="none"/>
          <w:lang w:val="en-US" w:eastAsia="zh-CN"/>
        </w:rPr>
        <w:t>方案一：</w:t>
      </w:r>
      <w:r>
        <w:rPr>
          <w:rFonts w:hint="eastAsia" w:ascii="仿宋_GB2312" w:hAnsi="仿宋_GB2312" w:eastAsia="仿宋_GB2312" w:cs="仿宋_GB2312"/>
          <w:strike w:val="0"/>
          <w:dstrike w:val="0"/>
          <w:sz w:val="32"/>
          <w:szCs w:val="32"/>
          <w:highlight w:val="none"/>
          <w:u w:val="none"/>
          <w:lang w:eastAsia="zh-CN"/>
        </w:rPr>
        <w:t>给予准许收益率</w:t>
      </w:r>
      <w:r>
        <w:rPr>
          <w:rFonts w:hint="eastAsia" w:ascii="仿宋_GB2312" w:hAnsi="仿宋_GB2312" w:eastAsia="仿宋_GB2312" w:cs="仿宋_GB2312"/>
          <w:strike w:val="0"/>
          <w:dstrike w:val="0"/>
          <w:sz w:val="32"/>
          <w:szCs w:val="32"/>
          <w:highlight w:val="none"/>
          <w:u w:val="none"/>
          <w:lang w:val="en-US" w:eastAsia="zh-CN"/>
        </w:rPr>
        <w:t>6.0%，非居民准许上浮比例10%。</w:t>
      </w:r>
      <w:r>
        <w:rPr>
          <w:rFonts w:hint="eastAsia" w:ascii="仿宋_GB2312" w:hAnsi="仿宋_GB2312" w:eastAsia="仿宋_GB2312" w:cs="仿宋_GB2312"/>
          <w:strike w:val="0"/>
          <w:dstrike w:val="0"/>
          <w:color w:val="auto"/>
          <w:sz w:val="32"/>
          <w:highlight w:val="none"/>
          <w:u w:val="none"/>
          <w:lang w:eastAsia="zh-CN"/>
        </w:rPr>
        <w:t>居民</w:t>
      </w:r>
      <w:r>
        <w:rPr>
          <w:rFonts w:hint="eastAsia" w:ascii="仿宋_GB2312" w:hAnsi="仿宋_GB2312" w:eastAsia="仿宋_GB2312" w:cs="仿宋_GB2312"/>
          <w:b w:val="0"/>
          <w:bCs w:val="0"/>
          <w:strike w:val="0"/>
          <w:dstrike w:val="0"/>
          <w:sz w:val="32"/>
          <w:szCs w:val="32"/>
          <w:highlight w:val="none"/>
          <w:u w:val="none"/>
          <w:lang w:val="en-US" w:eastAsia="zh-CN"/>
        </w:rPr>
        <w:t>配气价格</w:t>
      </w:r>
      <w:r>
        <w:rPr>
          <w:rFonts w:hint="eastAsia" w:ascii="仿宋_GB2312" w:hAnsi="仿宋_GB2312" w:eastAsia="仿宋_GB2312" w:cs="仿宋_GB2312"/>
          <w:strike w:val="0"/>
          <w:dstrike w:val="0"/>
          <w:sz w:val="32"/>
          <w:szCs w:val="32"/>
          <w:highlight w:val="none"/>
          <w:u w:val="none"/>
          <w:lang w:val="en-US" w:eastAsia="zh-CN"/>
        </w:rPr>
        <w:t>为</w:t>
      </w:r>
      <w:r>
        <w:rPr>
          <w:rFonts w:hint="eastAsia" w:ascii="仿宋_GB2312" w:hAnsi="仿宋_GB2312" w:eastAsia="仿宋_GB2312" w:cs="仿宋_GB2312"/>
          <w:strike w:val="0"/>
          <w:dstrike w:val="0"/>
          <w:color w:val="auto"/>
          <w:sz w:val="32"/>
          <w:highlight w:val="none"/>
          <w:u w:val="none"/>
          <w:lang w:val="en-US" w:eastAsia="zh-CN"/>
        </w:rPr>
        <w:t>0.6332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strike w:val="0"/>
          <w:dstrike w:val="0"/>
          <w:color w:val="auto"/>
          <w:sz w:val="32"/>
          <w:highlight w:val="none"/>
          <w:u w:val="none"/>
          <w:lang w:val="en-US" w:eastAsia="zh-CN"/>
        </w:rPr>
        <w:t>、非居民配气基准价为0.3852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；居民气源价格为3.5085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，非居民气源基准价为3.5085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。测算得居民第一档气价为4.1418</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，非居民基准价为3.8938元每立方米，非居民最高限价为4.2832</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strike/>
          <w:dstrike w:val="0"/>
          <w:sz w:val="32"/>
          <w:szCs w:val="32"/>
          <w:highlight w:val="none"/>
          <w:u w:val="none"/>
          <w:lang w:val="en-US" w:eastAsia="zh-CN"/>
        </w:rPr>
      </w:pPr>
      <w:r>
        <w:rPr>
          <w:rFonts w:hint="eastAsia" w:ascii="仿宋_GB2312" w:hAnsi="仿宋_GB2312" w:eastAsia="仿宋_GB2312" w:cs="仿宋_GB2312"/>
          <w:b/>
          <w:bCs/>
          <w:strike w:val="0"/>
          <w:dstrike w:val="0"/>
          <w:sz w:val="32"/>
          <w:szCs w:val="32"/>
          <w:highlight w:val="none"/>
          <w:u w:val="none"/>
          <w:lang w:val="en-US" w:eastAsia="zh-CN"/>
        </w:rPr>
        <w:t>方案二：</w:t>
      </w:r>
      <w:r>
        <w:rPr>
          <w:rFonts w:hint="eastAsia" w:ascii="仿宋_GB2312" w:hAnsi="仿宋_GB2312" w:eastAsia="仿宋_GB2312" w:cs="仿宋_GB2312"/>
          <w:strike w:val="0"/>
          <w:dstrike w:val="0"/>
          <w:sz w:val="32"/>
          <w:szCs w:val="32"/>
          <w:highlight w:val="none"/>
          <w:u w:val="none"/>
          <w:lang w:eastAsia="zh-CN"/>
        </w:rPr>
        <w:t>给予准许收益率</w:t>
      </w:r>
      <w:r>
        <w:rPr>
          <w:rFonts w:hint="eastAsia" w:ascii="仿宋_GB2312" w:hAnsi="仿宋_GB2312" w:eastAsia="仿宋_GB2312" w:cs="仿宋_GB2312"/>
          <w:strike w:val="0"/>
          <w:dstrike w:val="0"/>
          <w:sz w:val="32"/>
          <w:szCs w:val="32"/>
          <w:highlight w:val="none"/>
          <w:u w:val="none"/>
          <w:lang w:val="en-US" w:eastAsia="zh-CN"/>
        </w:rPr>
        <w:t>6.5%，非居民准许上浮比例15%。</w:t>
      </w:r>
      <w:r>
        <w:rPr>
          <w:rFonts w:hint="eastAsia" w:ascii="仿宋_GB2312" w:hAnsi="仿宋_GB2312" w:eastAsia="仿宋_GB2312" w:cs="仿宋_GB2312"/>
          <w:strike w:val="0"/>
          <w:dstrike w:val="0"/>
          <w:color w:val="auto"/>
          <w:sz w:val="32"/>
          <w:highlight w:val="none"/>
          <w:u w:val="none"/>
          <w:lang w:eastAsia="zh-CN"/>
        </w:rPr>
        <w:t>居民</w:t>
      </w:r>
      <w:r>
        <w:rPr>
          <w:rFonts w:hint="eastAsia" w:ascii="仿宋_GB2312" w:hAnsi="仿宋_GB2312" w:eastAsia="仿宋_GB2312" w:cs="仿宋_GB2312"/>
          <w:b w:val="0"/>
          <w:bCs w:val="0"/>
          <w:strike w:val="0"/>
          <w:dstrike w:val="0"/>
          <w:sz w:val="32"/>
          <w:szCs w:val="32"/>
          <w:highlight w:val="none"/>
          <w:u w:val="none"/>
          <w:lang w:val="en-US" w:eastAsia="zh-CN"/>
        </w:rPr>
        <w:t>配气价格</w:t>
      </w:r>
      <w:r>
        <w:rPr>
          <w:rFonts w:hint="eastAsia" w:ascii="仿宋_GB2312" w:hAnsi="仿宋_GB2312" w:eastAsia="仿宋_GB2312" w:cs="仿宋_GB2312"/>
          <w:strike w:val="0"/>
          <w:dstrike w:val="0"/>
          <w:sz w:val="32"/>
          <w:szCs w:val="32"/>
          <w:highlight w:val="none"/>
          <w:u w:val="none"/>
          <w:lang w:val="en-US" w:eastAsia="zh-CN"/>
        </w:rPr>
        <w:t>为</w:t>
      </w:r>
      <w:r>
        <w:rPr>
          <w:rFonts w:hint="eastAsia" w:ascii="仿宋_GB2312" w:hAnsi="仿宋_GB2312" w:eastAsia="仿宋_GB2312" w:cs="仿宋_GB2312"/>
          <w:strike w:val="0"/>
          <w:dstrike w:val="0"/>
          <w:color w:val="auto"/>
          <w:sz w:val="32"/>
          <w:highlight w:val="none"/>
          <w:u w:val="none"/>
          <w:lang w:val="en-US" w:eastAsia="zh-CN"/>
        </w:rPr>
        <w:t>0.6613</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strike w:val="0"/>
          <w:dstrike w:val="0"/>
          <w:color w:val="auto"/>
          <w:sz w:val="32"/>
          <w:highlight w:val="none"/>
          <w:u w:val="none"/>
          <w:lang w:val="en-US" w:eastAsia="zh-CN"/>
        </w:rPr>
        <w:t>、非居民配气基准价为0.3989</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；居民气源价格为3.5085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，非居民气源基准价为3.5085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。测算得居民第一档气价为4.1698</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，非居民基准价为3.9075</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，非居民最高限价为4.4936</w:t>
      </w:r>
      <w:r>
        <w:rPr>
          <w:rFonts w:hint="eastAsia" w:ascii="仿宋_GB2312" w:hAnsi="仿宋_GB2312" w:eastAsia="仿宋_GB2312"/>
          <w:sz w:val="32"/>
          <w:highlight w:val="none"/>
          <w:lang w:val="en-US" w:eastAsia="zh-CN"/>
        </w:rPr>
        <w:t>元/立方米</w:t>
      </w:r>
      <w:r>
        <w:rPr>
          <w:rFonts w:hint="eastAsia" w:ascii="仿宋_GB2312" w:hAnsi="仿宋_GB2312" w:eastAsia="仿宋_GB2312" w:cs="仿宋_GB2312"/>
          <w:b w:val="0"/>
          <w:bCs w:val="0"/>
          <w:strike w:val="0"/>
          <w:dstrike w:val="0"/>
          <w:color w:val="auto"/>
          <w:sz w:val="32"/>
          <w:highlight w:val="none"/>
          <w:u w:val="none"/>
          <w:vertAlign w:val="baseli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trike w:val="0"/>
          <w:dstrike w:val="0"/>
          <w:color w:val="FF0000"/>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eastAsia="zh-CN"/>
        </w:rPr>
        <w:t>对应上述配气价格和气源价格方案，拟定终端销售价格方案详见下表（含税，保留小数点后两位数）。</w:t>
      </w:r>
    </w:p>
    <w:tbl>
      <w:tblPr>
        <w:tblStyle w:val="9"/>
        <w:tblW w:w="8911" w:type="dxa"/>
        <w:tblInd w:w="0" w:type="dxa"/>
        <w:shd w:val="clear" w:color="auto" w:fill="auto"/>
        <w:tblLayout w:type="fixed"/>
        <w:tblCellMar>
          <w:top w:w="0" w:type="dxa"/>
          <w:left w:w="0" w:type="dxa"/>
          <w:bottom w:w="0" w:type="dxa"/>
          <w:right w:w="0" w:type="dxa"/>
        </w:tblCellMar>
      </w:tblPr>
      <w:tblGrid>
        <w:gridCol w:w="1426"/>
        <w:gridCol w:w="1417"/>
        <w:gridCol w:w="1313"/>
        <w:gridCol w:w="2355"/>
        <w:gridCol w:w="1200"/>
        <w:gridCol w:w="1200"/>
      </w:tblGrid>
      <w:tr>
        <w:tblPrEx>
          <w:tblLayout w:type="fixed"/>
          <w:tblCellMar>
            <w:top w:w="0" w:type="dxa"/>
            <w:left w:w="0" w:type="dxa"/>
            <w:bottom w:w="0" w:type="dxa"/>
            <w:right w:w="0" w:type="dxa"/>
          </w:tblCellMar>
        </w:tblPrEx>
        <w:trPr>
          <w:trHeight w:val="689"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类  别</w:t>
            </w:r>
          </w:p>
        </w:tc>
        <w:tc>
          <w:tcPr>
            <w:tcW w:w="2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阶梯档次</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 xml:space="preserve">阶梯气量            </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（m</w:t>
            </w:r>
            <w:r>
              <w:rPr>
                <w:rFonts w:hint="eastAsia" w:ascii="仿宋_GB2312" w:hAnsi="宋体" w:eastAsia="仿宋_GB2312" w:cs="仿宋_GB2312"/>
                <w:b w:val="0"/>
                <w:bCs/>
                <w:i w:val="0"/>
                <w:strike w:val="0"/>
                <w:dstrike w:val="0"/>
                <w:color w:val="000000"/>
                <w:kern w:val="0"/>
                <w:sz w:val="21"/>
                <w:szCs w:val="21"/>
                <w:highlight w:val="none"/>
                <w:u w:val="none"/>
                <w:vertAlign w:val="superscript"/>
                <w:lang w:val="en-US" w:eastAsia="zh-CN" w:bidi="ar"/>
              </w:rPr>
              <w:t>3</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 xml:space="preserve">拟调价                                                                    </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（元/m</w:t>
            </w:r>
            <w:r>
              <w:rPr>
                <w:rFonts w:hint="eastAsia" w:ascii="仿宋_GB2312" w:hAnsi="宋体" w:eastAsia="仿宋_GB2312" w:cs="仿宋_GB2312"/>
                <w:b w:val="0"/>
                <w:bCs/>
                <w:i w:val="0"/>
                <w:strike w:val="0"/>
                <w:dstrike w:val="0"/>
                <w:color w:val="000000"/>
                <w:kern w:val="0"/>
                <w:sz w:val="21"/>
                <w:szCs w:val="21"/>
                <w:highlight w:val="none"/>
                <w:u w:val="none"/>
                <w:vertAlign w:val="superscript"/>
                <w:lang w:val="en-US" w:eastAsia="zh-CN" w:bidi="ar"/>
              </w:rPr>
              <w:t>3</w:t>
            </w:r>
            <w:r>
              <w:rPr>
                <w:rFonts w:hint="eastAsia" w:ascii="仿宋_GB2312" w:hAnsi="宋体" w:eastAsia="仿宋_GB2312" w:cs="仿宋_GB2312"/>
                <w:b w:val="0"/>
                <w:bCs/>
                <w:i w:val="0"/>
                <w:strike w:val="0"/>
                <w:dstrike w:val="0"/>
                <w:color w:val="000000"/>
                <w:kern w:val="0"/>
                <w:sz w:val="21"/>
                <w:szCs w:val="21"/>
                <w:highlight w:val="none"/>
                <w:u w:val="none"/>
                <w:lang w:val="en-US" w:eastAsia="zh-CN" w:bidi="ar"/>
              </w:rPr>
              <w:t>）</w:t>
            </w:r>
          </w:p>
        </w:tc>
      </w:tr>
      <w:tr>
        <w:tblPrEx>
          <w:tblLayout w:type="fixed"/>
          <w:tblCellMar>
            <w:top w:w="0" w:type="dxa"/>
            <w:left w:w="0" w:type="dxa"/>
            <w:bottom w:w="0" w:type="dxa"/>
            <w:right w:w="0" w:type="dxa"/>
          </w:tblCellMar>
        </w:tblPrEx>
        <w:trPr>
          <w:trHeight w:val="5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2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方案一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000000"/>
                <w:sz w:val="21"/>
                <w:szCs w:val="21"/>
                <w:highlight w:val="none"/>
                <w:u w:val="none"/>
              </w:rPr>
            </w:pPr>
            <w:r>
              <w:rPr>
                <w:rFonts w:hint="eastAsia" w:ascii="仿宋_GB2312" w:hAnsi="宋体" w:eastAsia="仿宋_GB2312" w:cs="仿宋_GB2312"/>
                <w:b/>
                <w:i w:val="0"/>
                <w:strike w:val="0"/>
                <w:dstrike w:val="0"/>
                <w:color w:val="000000"/>
                <w:kern w:val="0"/>
                <w:sz w:val="21"/>
                <w:szCs w:val="21"/>
                <w:highlight w:val="none"/>
                <w:u w:val="none"/>
                <w:lang w:val="en-US" w:eastAsia="zh-CN" w:bidi="ar"/>
              </w:rPr>
              <w:t>方案二</w:t>
            </w: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auto"/>
                <w:sz w:val="21"/>
                <w:szCs w:val="21"/>
                <w:highlight w:val="none"/>
                <w:u w:val="none"/>
              </w:rPr>
            </w:pPr>
            <w:r>
              <w:rPr>
                <w:rFonts w:hint="eastAsia" w:ascii="仿宋_GB2312" w:hAnsi="宋体" w:eastAsia="仿宋_GB2312" w:cs="仿宋_GB2312"/>
                <w:b/>
                <w:i w:val="0"/>
                <w:strike w:val="0"/>
                <w:dstrike w:val="0"/>
                <w:color w:val="auto"/>
                <w:kern w:val="0"/>
                <w:sz w:val="21"/>
                <w:szCs w:val="21"/>
                <w:highlight w:val="none"/>
                <w:u w:val="none"/>
                <w:lang w:val="en-US" w:eastAsia="zh-CN" w:bidi="ar"/>
              </w:rPr>
              <w:t>居民用气</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第一档</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350及以下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4.14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4.17</w:t>
            </w:r>
          </w:p>
        </w:tc>
      </w:tr>
      <w:tr>
        <w:tblPrEx>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第二档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350-500（含500）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4.97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5.00</w:t>
            </w:r>
          </w:p>
        </w:tc>
      </w:tr>
      <w:tr>
        <w:tblPrEx>
          <w:shd w:val="clear" w:color="auto" w:fill="auto"/>
          <w:tblLayout w:type="fixed"/>
          <w:tblCellMar>
            <w:top w:w="0" w:type="dxa"/>
            <w:left w:w="0" w:type="dxa"/>
            <w:bottom w:w="0" w:type="dxa"/>
            <w:right w:w="0" w:type="dxa"/>
          </w:tblCellMar>
        </w:tblPrEx>
        <w:trPr>
          <w:trHeight w:val="48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auto"/>
                <w:sz w:val="21"/>
                <w:szCs w:val="21"/>
                <w:highlight w:val="none"/>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350-1720（含1720）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第三档</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一般户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500以上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6.21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6.25</w:t>
            </w:r>
          </w:p>
        </w:tc>
      </w:tr>
      <w:tr>
        <w:tblPrEx>
          <w:tblLayout w:type="fixed"/>
          <w:tblCellMar>
            <w:top w:w="0" w:type="dxa"/>
            <w:left w:w="0" w:type="dxa"/>
            <w:bottom w:w="0" w:type="dxa"/>
            <w:right w:w="0" w:type="dxa"/>
          </w:tblCellMar>
        </w:tblPrEx>
        <w:trPr>
          <w:trHeight w:val="467"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auto"/>
                <w:sz w:val="21"/>
                <w:szCs w:val="21"/>
                <w:highlight w:val="none"/>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地暖户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1720以上</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strike w:val="0"/>
                <w:dstrike w:val="0"/>
                <w:color w:val="000000"/>
                <w:sz w:val="21"/>
                <w:szCs w:val="21"/>
                <w:highlight w:val="none"/>
                <w:u w:val="none"/>
              </w:rPr>
            </w:pPr>
          </w:p>
        </w:tc>
      </w:tr>
      <w:tr>
        <w:tblPrEx>
          <w:tblLayout w:type="fixed"/>
          <w:tblCellMar>
            <w:top w:w="0" w:type="dxa"/>
            <w:left w:w="0" w:type="dxa"/>
            <w:bottom w:w="0" w:type="dxa"/>
            <w:right w:w="0" w:type="dxa"/>
          </w:tblCellMar>
        </w:tblPrEx>
        <w:trPr>
          <w:trHeight w:val="1775"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strike w:val="0"/>
                <w:dstrike w:val="0"/>
                <w:color w:val="auto"/>
                <w:sz w:val="21"/>
                <w:szCs w:val="21"/>
                <w:highlight w:val="none"/>
                <w:u w:val="none"/>
              </w:rPr>
            </w:pPr>
          </w:p>
        </w:tc>
        <w:tc>
          <w:tcPr>
            <w:tcW w:w="50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strike w:val="0"/>
                <w:dstrike w:val="0"/>
                <w:color w:val="auto"/>
                <w:sz w:val="21"/>
                <w:szCs w:val="21"/>
                <w:highlight w:val="none"/>
                <w:u w:val="none"/>
              </w:rPr>
            </w:pPr>
            <w:r>
              <w:rPr>
                <w:rFonts w:hint="eastAsia" w:ascii="仿宋_GB2312" w:hAnsi="宋体" w:eastAsia="仿宋_GB2312" w:cs="仿宋_GB2312"/>
                <w:i w:val="0"/>
                <w:strike w:val="0"/>
                <w:dstrike w:val="0"/>
                <w:color w:val="auto"/>
                <w:kern w:val="0"/>
                <w:sz w:val="21"/>
                <w:szCs w:val="21"/>
                <w:highlight w:val="none"/>
                <w:u w:val="none"/>
                <w:lang w:val="en-US" w:eastAsia="zh-CN" w:bidi="ar"/>
              </w:rPr>
              <w:t>养老机构、残疾人托养机构等社会福利场所及婴幼儿照护服务机构生活用气、学校教学和学生生活用气、家政企业在社区设置的服务网点用气、宗教场所生活用气、监狱监房用气、社区组织工作用房和居民公益性服务设施用气等</w:t>
            </w:r>
            <w:r>
              <w:rPr>
                <w:rFonts w:hint="default" w:ascii="仿宋_GB2312" w:hAnsi="宋体" w:eastAsia="仿宋_GB2312" w:cs="仿宋_GB2312"/>
                <w:i w:val="0"/>
                <w:strike w:val="0"/>
                <w:dstrike w:val="0"/>
                <w:color w:val="auto"/>
                <w:kern w:val="0"/>
                <w:sz w:val="21"/>
                <w:szCs w:val="21"/>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auto"/>
                <w:sz w:val="21"/>
                <w:szCs w:val="21"/>
                <w:highlight w:val="none"/>
                <w:u w:val="none"/>
                <w:lang w:val="en-US" w:eastAsia="zh-CN"/>
              </w:rPr>
            </w:pPr>
            <w:r>
              <w:rPr>
                <w:rFonts w:hint="eastAsia" w:ascii="仿宋_GB2312" w:hAnsi="宋体" w:eastAsia="仿宋_GB2312" w:cs="仿宋_GB2312"/>
                <w:i w:val="0"/>
                <w:strike w:val="0"/>
                <w:dstrike w:val="0"/>
                <w:color w:val="auto"/>
                <w:sz w:val="21"/>
                <w:szCs w:val="21"/>
                <w:highlight w:val="none"/>
                <w:u w:val="none"/>
                <w:lang w:val="en-US" w:eastAsia="zh-CN"/>
              </w:rPr>
              <w:t>4.21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auto"/>
                <w:sz w:val="21"/>
                <w:szCs w:val="21"/>
                <w:highlight w:val="none"/>
                <w:u w:val="none"/>
                <w:lang w:val="en-US" w:eastAsia="zh-CN"/>
              </w:rPr>
            </w:pPr>
            <w:r>
              <w:rPr>
                <w:rFonts w:hint="eastAsia" w:ascii="仿宋_GB2312" w:hAnsi="宋体" w:eastAsia="仿宋_GB2312" w:cs="仿宋_GB2312"/>
                <w:i w:val="0"/>
                <w:strike w:val="0"/>
                <w:dstrike w:val="0"/>
                <w:color w:val="auto"/>
                <w:sz w:val="21"/>
                <w:szCs w:val="21"/>
                <w:highlight w:val="none"/>
                <w:u w:val="none"/>
                <w:lang w:val="en-US" w:eastAsia="zh-CN"/>
              </w:rPr>
              <w:t>4.33</w:t>
            </w:r>
          </w:p>
        </w:tc>
      </w:tr>
      <w:tr>
        <w:tblPrEx>
          <w:tblLayout w:type="fixed"/>
          <w:tblCellMar>
            <w:top w:w="0" w:type="dxa"/>
            <w:left w:w="0" w:type="dxa"/>
            <w:bottom w:w="0" w:type="dxa"/>
            <w:right w:w="0" w:type="dxa"/>
          </w:tblCellMar>
        </w:tblPrEx>
        <w:trPr>
          <w:trHeight w:val="103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strike w:val="0"/>
                <w:dstrike w:val="0"/>
                <w:color w:val="auto"/>
                <w:kern w:val="2"/>
                <w:sz w:val="21"/>
                <w:szCs w:val="21"/>
                <w:highlight w:val="none"/>
                <w:u w:val="none"/>
                <w:lang w:val="en-US" w:eastAsia="zh-CN" w:bidi="ar-SA"/>
              </w:rPr>
            </w:pPr>
            <w:r>
              <w:rPr>
                <w:rFonts w:hint="eastAsia" w:ascii="仿宋_GB2312" w:hAnsi="仿宋_GB2312"/>
                <w:b/>
                <w:bCs/>
                <w:strike w:val="0"/>
                <w:dstrike w:val="0"/>
                <w:szCs w:val="22"/>
                <w:highlight w:val="none"/>
                <w:u w:val="none"/>
                <w:lang w:eastAsia="zh-CN"/>
              </w:rPr>
              <w:t>非居民用气</w:t>
            </w:r>
            <w:r>
              <w:rPr>
                <w:rFonts w:hint="eastAsia" w:ascii="仿宋_GB2312" w:hAnsi="仿宋_GB2312"/>
                <w:strike w:val="0"/>
                <w:dstrike w:val="0"/>
                <w:szCs w:val="22"/>
                <w:highlight w:val="none"/>
                <w:u w:val="none"/>
                <w:lang w:eastAsia="zh-CN"/>
              </w:rPr>
              <w:t>（为</w:t>
            </w:r>
            <w:r>
              <w:rPr>
                <w:rFonts w:hint="eastAsia" w:ascii="仿宋_GB2312" w:hAnsi="宋体" w:eastAsia="仿宋_GB2312" w:cs="仿宋_GB2312"/>
                <w:i w:val="0"/>
                <w:strike w:val="0"/>
                <w:dstrike w:val="0"/>
                <w:color w:val="auto"/>
                <w:kern w:val="0"/>
                <w:sz w:val="21"/>
                <w:szCs w:val="21"/>
                <w:highlight w:val="none"/>
                <w:u w:val="none"/>
                <w:lang w:val="en-US" w:eastAsia="zh-CN" w:bidi="ar"/>
              </w:rPr>
              <w:t>最高限价，供需双方可在最高限价范围内协商确定具体价格）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strike w:val="0"/>
                <w:dstrike w:val="0"/>
                <w:highlight w:val="none"/>
                <w:u w:val="none"/>
                <w:lang w:val="en-US" w:eastAsia="zh-CN"/>
              </w:rPr>
            </w:pPr>
            <w:r>
              <w:rPr>
                <w:rFonts w:hint="eastAsia" w:ascii="仿宋_GB2312" w:hAnsi="仿宋_GB2312" w:eastAsia="仿宋_GB2312" w:cs="仿宋_GB2312"/>
                <w:strike w:val="0"/>
                <w:dstrike w:val="0"/>
                <w:highlight w:val="none"/>
                <w:u w:val="none"/>
                <w:lang w:val="en-US" w:eastAsia="zh-CN"/>
              </w:rPr>
              <w:t>4.28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strike w:val="0"/>
                <w:dstrike w:val="0"/>
                <w:color w:val="000000"/>
                <w:sz w:val="21"/>
                <w:szCs w:val="21"/>
                <w:highlight w:val="none"/>
                <w:u w:val="none"/>
                <w:lang w:val="en-US" w:eastAsia="zh-CN"/>
              </w:rPr>
            </w:pPr>
            <w:r>
              <w:rPr>
                <w:rFonts w:hint="eastAsia" w:ascii="仿宋_GB2312" w:hAnsi="宋体" w:eastAsia="仿宋_GB2312" w:cs="仿宋_GB2312"/>
                <w:i w:val="0"/>
                <w:strike w:val="0"/>
                <w:dstrike w:val="0"/>
                <w:color w:val="000000"/>
                <w:sz w:val="21"/>
                <w:szCs w:val="21"/>
                <w:highlight w:val="none"/>
                <w:u w:val="none"/>
                <w:lang w:val="en-US" w:eastAsia="zh-CN"/>
              </w:rPr>
              <w:t>4.49</w:t>
            </w:r>
          </w:p>
        </w:tc>
      </w:tr>
    </w:tbl>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outlineLvl w:val="9"/>
        <w:rPr>
          <w:rFonts w:hint="eastAsia" w:ascii="仿宋_GB2312" w:hAnsi="仿宋_GB2312" w:eastAsia="仿宋_GB2312"/>
          <w:strike w:val="0"/>
          <w:dstrike w:val="0"/>
          <w:color w:val="auto"/>
          <w:sz w:val="32"/>
          <w:szCs w:val="22"/>
          <w:highlight w:val="none"/>
          <w:u w:val="none"/>
          <w:lang w:eastAsia="zh-CN"/>
        </w:rPr>
      </w:pPr>
      <w:r>
        <w:rPr>
          <w:rFonts w:hint="eastAsia" w:ascii="仿宋_GB2312" w:hAnsi="仿宋_GB2312" w:eastAsia="仿宋_GB2312" w:cs="仿宋_GB2312"/>
          <w:b w:val="0"/>
          <w:bCs w:val="0"/>
          <w:i w:val="0"/>
          <w:iCs w:val="0"/>
          <w:strike w:val="0"/>
          <w:dstrike w:val="0"/>
          <w:color w:val="auto"/>
          <w:sz w:val="32"/>
          <w:szCs w:val="32"/>
          <w:highlight w:val="none"/>
          <w:u w:val="none"/>
          <w:lang w:val="en-US" w:eastAsia="zh-CN"/>
        </w:rPr>
        <w:t>1.</w:t>
      </w:r>
      <w:r>
        <w:rPr>
          <w:rFonts w:hint="eastAsia" w:ascii="仿宋_GB2312" w:hAnsi="仿宋_GB2312" w:eastAsia="仿宋_GB2312" w:cs="仿宋_GB2312"/>
          <w:b w:val="0"/>
          <w:bCs w:val="0"/>
          <w:i w:val="0"/>
          <w:iCs w:val="0"/>
          <w:strike w:val="0"/>
          <w:dstrike w:val="0"/>
          <w:color w:val="auto"/>
          <w:sz w:val="32"/>
          <w:szCs w:val="32"/>
          <w:highlight w:val="none"/>
          <w:u w:val="none"/>
        </w:rPr>
        <w:t>继续</w:t>
      </w:r>
      <w:r>
        <w:rPr>
          <w:rFonts w:hint="eastAsia" w:ascii="仿宋_GB2312" w:hAnsi="仿宋_GB2312" w:eastAsia="仿宋_GB2312" w:cs="仿宋_GB2312"/>
          <w:b w:val="0"/>
          <w:bCs w:val="0"/>
          <w:i w:val="0"/>
          <w:iCs w:val="0"/>
          <w:strike w:val="0"/>
          <w:dstrike w:val="0"/>
          <w:color w:val="auto"/>
          <w:sz w:val="32"/>
          <w:szCs w:val="32"/>
          <w:highlight w:val="none"/>
          <w:u w:val="none"/>
          <w:lang w:eastAsia="zh-CN"/>
        </w:rPr>
        <w:t>落实</w:t>
      </w:r>
      <w:r>
        <w:rPr>
          <w:rFonts w:hint="eastAsia" w:ascii="仿宋_GB2312" w:hAnsi="仿宋_GB2312" w:eastAsia="仿宋_GB2312" w:cs="仿宋_GB2312"/>
          <w:b w:val="0"/>
          <w:bCs w:val="0"/>
          <w:i w:val="0"/>
          <w:iCs w:val="0"/>
          <w:strike w:val="0"/>
          <w:dstrike w:val="0"/>
          <w:color w:val="auto"/>
          <w:sz w:val="32"/>
          <w:szCs w:val="32"/>
          <w:highlight w:val="none"/>
          <w:u w:val="none"/>
        </w:rPr>
        <w:t>优惠</w:t>
      </w:r>
      <w:r>
        <w:rPr>
          <w:rFonts w:hint="eastAsia" w:ascii="仿宋_GB2312" w:hAnsi="仿宋_GB2312" w:eastAsia="仿宋_GB2312" w:cs="仿宋_GB2312"/>
          <w:b w:val="0"/>
          <w:bCs w:val="0"/>
          <w:i w:val="0"/>
          <w:iCs w:val="0"/>
          <w:strike w:val="0"/>
          <w:dstrike w:val="0"/>
          <w:color w:val="auto"/>
          <w:sz w:val="32"/>
          <w:szCs w:val="32"/>
          <w:highlight w:val="none"/>
          <w:u w:val="none"/>
          <w:lang w:eastAsia="zh-CN"/>
        </w:rPr>
        <w:t>措施。一是继续</w:t>
      </w:r>
      <w:r>
        <w:rPr>
          <w:rFonts w:hint="eastAsia" w:ascii="仿宋_GB2312" w:hAnsi="仿宋_GB2312" w:eastAsia="仿宋_GB2312"/>
          <w:strike w:val="0"/>
          <w:dstrike w:val="0"/>
          <w:color w:val="auto"/>
          <w:sz w:val="32"/>
          <w:szCs w:val="22"/>
          <w:highlight w:val="none"/>
          <w:u w:val="none"/>
        </w:rPr>
        <w:t>对</w:t>
      </w:r>
      <w:r>
        <w:rPr>
          <w:rFonts w:hint="eastAsia" w:ascii="仿宋_GB2312" w:hAnsi="仿宋_GB2312" w:eastAsia="仿宋_GB2312"/>
          <w:strike w:val="0"/>
          <w:dstrike w:val="0"/>
          <w:color w:val="auto"/>
          <w:sz w:val="32"/>
          <w:szCs w:val="22"/>
          <w:highlight w:val="none"/>
          <w:u w:val="none"/>
          <w:lang w:eastAsia="zh-CN"/>
        </w:rPr>
        <w:t>我</w:t>
      </w:r>
      <w:r>
        <w:rPr>
          <w:rFonts w:hint="eastAsia" w:ascii="仿宋_GB2312" w:hAnsi="仿宋_GB2312" w:eastAsia="仿宋_GB2312"/>
          <w:strike w:val="0"/>
          <w:dstrike w:val="0"/>
          <w:color w:val="auto"/>
          <w:sz w:val="32"/>
          <w:szCs w:val="22"/>
          <w:highlight w:val="none"/>
          <w:u w:val="none"/>
        </w:rPr>
        <w:t>区经</w:t>
      </w:r>
      <w:r>
        <w:rPr>
          <w:rFonts w:hint="eastAsia" w:ascii="仿宋_GB2312" w:hAnsi="仿宋_GB2312" w:eastAsia="仿宋_GB2312"/>
          <w:strike w:val="0"/>
          <w:dstrike w:val="0"/>
          <w:color w:val="auto"/>
          <w:sz w:val="32"/>
          <w:szCs w:val="22"/>
          <w:highlight w:val="none"/>
          <w:u w:val="none"/>
          <w:lang w:val="en-US" w:eastAsia="zh-CN"/>
        </w:rPr>
        <w:t>区</w:t>
      </w:r>
      <w:r>
        <w:rPr>
          <w:rFonts w:hint="eastAsia" w:ascii="仿宋_GB2312" w:hAnsi="仿宋_GB2312" w:eastAsia="仿宋_GB2312"/>
          <w:strike w:val="0"/>
          <w:dstrike w:val="0"/>
          <w:color w:val="auto"/>
          <w:sz w:val="32"/>
          <w:szCs w:val="22"/>
          <w:highlight w:val="none"/>
          <w:u w:val="none"/>
        </w:rPr>
        <w:t>民政局核定的“低保家庭户”和“</w:t>
      </w:r>
      <w:r>
        <w:rPr>
          <w:rFonts w:hint="eastAsia" w:ascii="仿宋_GB2312" w:hAnsi="仿宋_GB2312" w:eastAsia="仿宋_GB2312"/>
          <w:strike w:val="0"/>
          <w:dstrike w:val="0"/>
          <w:color w:val="auto"/>
          <w:sz w:val="32"/>
          <w:szCs w:val="22"/>
          <w:highlight w:val="none"/>
          <w:u w:val="none"/>
          <w:lang w:val="en-US" w:eastAsia="zh-CN"/>
        </w:rPr>
        <w:t>分散供养特困人员</w:t>
      </w:r>
      <w:r>
        <w:rPr>
          <w:rFonts w:hint="eastAsia" w:ascii="仿宋_GB2312" w:hAnsi="仿宋_GB2312" w:eastAsia="仿宋_GB2312"/>
          <w:strike w:val="0"/>
          <w:dstrike w:val="0"/>
          <w:color w:val="auto"/>
          <w:sz w:val="32"/>
          <w:szCs w:val="22"/>
          <w:highlight w:val="none"/>
          <w:u w:val="none"/>
        </w:rPr>
        <w:t>”且是</w:t>
      </w:r>
      <w:r>
        <w:rPr>
          <w:rFonts w:hint="eastAsia" w:ascii="仿宋_GB2312" w:hAnsi="仿宋_GB2312" w:eastAsia="仿宋_GB2312"/>
          <w:strike w:val="0"/>
          <w:dstrike w:val="0"/>
          <w:color w:val="auto"/>
          <w:sz w:val="32"/>
          <w:szCs w:val="22"/>
          <w:highlight w:val="none"/>
          <w:u w:val="none"/>
          <w:lang w:val="en-US" w:eastAsia="zh-CN"/>
        </w:rPr>
        <w:t>我区辖区内燃气</w:t>
      </w:r>
      <w:r>
        <w:rPr>
          <w:rFonts w:hint="eastAsia" w:ascii="仿宋_GB2312" w:hAnsi="仿宋_GB2312" w:eastAsia="仿宋_GB2312"/>
          <w:strike w:val="0"/>
          <w:dstrike w:val="0"/>
          <w:color w:val="auto"/>
          <w:sz w:val="32"/>
          <w:szCs w:val="22"/>
          <w:highlight w:val="none"/>
          <w:u w:val="none"/>
        </w:rPr>
        <w:t>公司用户，每户每</w:t>
      </w:r>
      <w:r>
        <w:rPr>
          <w:rFonts w:hint="eastAsia" w:ascii="仿宋_GB2312" w:hAnsi="仿宋_GB2312" w:eastAsia="仿宋_GB2312"/>
          <w:strike w:val="0"/>
          <w:dstrike w:val="0"/>
          <w:color w:val="auto"/>
          <w:sz w:val="32"/>
          <w:szCs w:val="22"/>
          <w:highlight w:val="none"/>
          <w:u w:val="none"/>
          <w:lang w:val="en-US" w:eastAsia="zh-CN"/>
        </w:rPr>
        <w:t>月</w:t>
      </w:r>
      <w:r>
        <w:rPr>
          <w:rFonts w:hint="eastAsia" w:ascii="仿宋_GB2312" w:hAnsi="仿宋_GB2312" w:eastAsia="仿宋_GB2312"/>
          <w:strike w:val="0"/>
          <w:dstrike w:val="0"/>
          <w:color w:val="auto"/>
          <w:sz w:val="32"/>
          <w:szCs w:val="22"/>
          <w:highlight w:val="none"/>
          <w:u w:val="none"/>
        </w:rPr>
        <w:t>用气量在10（含本数）立方米以内按居民生活用气阶梯气价第一档收费标准的50%收取</w:t>
      </w:r>
      <w:r>
        <w:rPr>
          <w:rFonts w:hint="eastAsia" w:ascii="仿宋_GB2312" w:hAnsi="仿宋_GB2312" w:eastAsia="仿宋_GB2312"/>
          <w:strike w:val="0"/>
          <w:dstrike w:val="0"/>
          <w:color w:val="auto"/>
          <w:sz w:val="32"/>
          <w:szCs w:val="22"/>
          <w:highlight w:val="none"/>
          <w:u w:val="none"/>
          <w:lang w:eastAsia="zh-CN"/>
        </w:rPr>
        <w:t>的优惠措施。</w:t>
      </w:r>
      <w:r>
        <w:rPr>
          <w:rFonts w:hint="eastAsia" w:ascii="仿宋_GB2312" w:hAnsi="仿宋_GB2312" w:eastAsia="仿宋_GB2312"/>
          <w:b w:val="0"/>
          <w:bCs w:val="0"/>
          <w:strike w:val="0"/>
          <w:dstrike w:val="0"/>
          <w:color w:val="auto"/>
          <w:sz w:val="32"/>
          <w:szCs w:val="22"/>
          <w:highlight w:val="none"/>
          <w:u w:val="none"/>
          <w:lang w:val="en-US" w:eastAsia="zh-CN"/>
        </w:rPr>
        <w:t>具体由区民政局、区住管局、燃气公司等负责</w:t>
      </w:r>
      <w:r>
        <w:rPr>
          <w:rFonts w:hint="eastAsia" w:ascii="仿宋_GB2312" w:hAnsi="仿宋_GB2312" w:eastAsia="仿宋_GB2312"/>
          <w:strike w:val="0"/>
          <w:dstrike w:val="0"/>
          <w:color w:val="auto"/>
          <w:sz w:val="32"/>
          <w:szCs w:val="22"/>
          <w:highlight w:val="none"/>
          <w:u w:val="none"/>
          <w:lang w:eastAsia="zh-CN"/>
        </w:rPr>
        <w:t>；二是</w:t>
      </w:r>
      <w:r>
        <w:rPr>
          <w:rFonts w:hint="eastAsia" w:ascii="FangSong_GB2312" w:hAnsi="FangSong_GB2312" w:eastAsia="FangSong_GB2312"/>
          <w:strike w:val="0"/>
          <w:dstrike w:val="0"/>
          <w:color w:val="auto"/>
          <w:sz w:val="32"/>
          <w:highlight w:val="none"/>
          <w:u w:val="none"/>
          <w:lang w:val="en-US" w:eastAsia="zh-CN"/>
        </w:rPr>
        <w:t>其他优惠减免政策，按照有关规定执行。</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b w:val="0"/>
          <w:bCs w:val="0"/>
          <w:strike w:val="0"/>
          <w:dstrike w:val="0"/>
          <w:color w:val="auto"/>
          <w:sz w:val="32"/>
          <w:szCs w:val="22"/>
          <w:highlight w:val="none"/>
          <w:u w:val="none"/>
          <w:lang w:val="en-US" w:eastAsia="zh-CN"/>
        </w:rPr>
        <w:t>2.增加多人口用气基数。单个居民用户或单个气表对应家庭居民累计人数超过3人的，每增加1人，各档气量每月可申请增加6立方米。居民用气用户可凭《居民户口簿》等同一住址常住生活的证明材料到燃气经营企业办理。具体由区住建管理局和相应的城燃企业等负责。</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b w:val="0"/>
          <w:bCs w:val="0"/>
          <w:strike w:val="0"/>
          <w:dstrike w:val="0"/>
          <w:color w:val="auto"/>
          <w:sz w:val="32"/>
          <w:szCs w:val="22"/>
          <w:highlight w:val="none"/>
          <w:u w:val="none"/>
          <w:lang w:val="en-US" w:eastAsia="zh-CN"/>
        </w:rPr>
        <w:t>3.根据本次成本监审调查，我区暂无独立采暖用户。日后有独立采暖用户，亦按此阶梯方案执行。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b w:val="0"/>
          <w:bCs w:val="0"/>
          <w:strike w:val="0"/>
          <w:dstrike w:val="0"/>
          <w:color w:val="auto"/>
          <w:sz w:val="32"/>
          <w:szCs w:val="22"/>
          <w:highlight w:val="none"/>
          <w:u w:val="none"/>
          <w:lang w:val="en-US" w:eastAsia="zh-CN"/>
        </w:rPr>
      </w:pPr>
      <w:r>
        <w:rPr>
          <w:rFonts w:hint="eastAsia" w:ascii="仿宋_GB2312" w:hAnsi="仿宋_GB2312" w:eastAsia="仿宋_GB2312" w:cs="仿宋_GB2312"/>
          <w:sz w:val="32"/>
          <w:szCs w:val="32"/>
          <w:highlight w:val="none"/>
          <w:lang w:val="en-US" w:eastAsia="zh-CN"/>
        </w:rPr>
        <w:t>4.优化调整公益性民生服务行业价格。对于学校、社会福利机构等执行居民气价的非居民用户的气价拟定，考虑到居民第一档与第二档价格的平均值（两个方案分别为4.56元/立方米与4.59元/立方米）已超过非居民价格的最高限价，拟采用居民第一档价格与非居民最高限价的平均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color w:val="auto"/>
          <w:kern w:val="0"/>
          <w:sz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实施</w:t>
      </w:r>
      <w:r>
        <w:rPr>
          <w:rFonts w:hint="eastAsia" w:ascii="楷体" w:hAnsi="楷体" w:eastAsia="楷体" w:cs="楷体"/>
          <w:b w:val="0"/>
          <w:bCs w:val="0"/>
          <w:color w:val="auto"/>
          <w:kern w:val="0"/>
          <w:sz w:val="32"/>
          <w:lang w:eastAsia="zh-CN"/>
        </w:rPr>
        <w:t>联动机制方案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bCs/>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根据《关于韶关市区城镇管道燃气销售价格等有关事项的通知》（韶发改联〔2025〕53号）“按照省有关市县联合管理的精神，经听证建立的本联动机制，各县（市、区）可遵照执行，具体联动调整的幅度及标准由当地结合</w:t>
      </w:r>
      <w:r>
        <w:rPr>
          <w:rFonts w:hint="eastAsia" w:ascii="仿宋_GB2312" w:hAnsi="仿宋_GB2312" w:eastAsia="仿宋_GB2312"/>
          <w:b w:val="0"/>
          <w:bCs w:val="0"/>
          <w:kern w:val="0"/>
          <w:sz w:val="32"/>
          <w:lang w:val="en-US" w:eastAsia="zh-CN"/>
        </w:rPr>
        <w:t>实际确定。”我区结合实际参照市级文件执行城镇管道燃气终端销售价格与气源价格联动机制。其中，为保持城镇管道燃气价格基本稳定，我区联动调整终端销售价格的周期按居民、非居民用气1年设置。联动周期以本文明确的执行日期为起始日。我区本次定价使用的气源价格为3.5085元/立方米。当本期（联动周期）气源采购价格与上期气</w:t>
      </w:r>
      <w:r>
        <w:rPr>
          <w:rFonts w:hint="eastAsia" w:ascii="仿宋_GB2312" w:hAnsi="仿宋_GB2312" w:eastAsia="仿宋_GB2312"/>
          <w:b w:val="0"/>
          <w:bCs w:val="0"/>
          <w:kern w:val="0"/>
          <w:sz w:val="32"/>
          <w:highlight w:val="none"/>
          <w:lang w:val="en-US" w:eastAsia="zh-CN"/>
        </w:rPr>
        <w:t>源采购价格变动幅度达到或超过6%（即0.2105元/立方米）时，综合研判我区燃气供需情况，视情况决定是否启动联动机制，同向调整终端销售价格。各燃气</w:t>
      </w:r>
      <w:r>
        <w:rPr>
          <w:rFonts w:hint="default" w:ascii="仿宋_GB2312" w:hAnsi="仿宋_GB2312" w:eastAsia="仿宋_GB2312"/>
          <w:b w:val="0"/>
          <w:bCs w:val="0"/>
          <w:kern w:val="0"/>
          <w:sz w:val="32"/>
          <w:highlight w:val="none"/>
          <w:lang w:val="en" w:eastAsia="zh-CN"/>
        </w:rPr>
        <w:t>经营者</w:t>
      </w:r>
      <w:r>
        <w:rPr>
          <w:rFonts w:hint="eastAsia" w:ascii="仿宋_GB2312" w:hAnsi="仿宋_GB2312" w:eastAsia="仿宋_GB2312"/>
          <w:b w:val="0"/>
          <w:bCs w:val="0"/>
          <w:kern w:val="0"/>
          <w:sz w:val="32"/>
          <w:highlight w:val="none"/>
          <w:lang w:val="en-US" w:eastAsia="zh-CN"/>
        </w:rPr>
        <w:t>应于每月5</w:t>
      </w:r>
      <w:r>
        <w:rPr>
          <w:rFonts w:hint="eastAsia" w:ascii="仿宋_GB2312" w:hAnsi="仿宋_GB2312" w:eastAsia="仿宋_GB2312"/>
          <w:color w:val="auto"/>
          <w:sz w:val="32"/>
          <w:highlight w:val="none"/>
          <w:lang w:val="en-US" w:eastAsia="zh-CN"/>
        </w:rPr>
        <w:t>日前将上月</w:t>
      </w:r>
      <w:r>
        <w:rPr>
          <w:rFonts w:hint="eastAsia" w:ascii="仿宋_GB2312" w:hAnsi="仿宋_GB2312" w:eastAsia="仿宋_GB2312"/>
          <w:bCs/>
          <w:sz w:val="32"/>
          <w:szCs w:val="32"/>
          <w:highlight w:val="none"/>
          <w:lang w:eastAsia="zh-CN"/>
        </w:rPr>
        <w:t>的</w:t>
      </w:r>
      <w:r>
        <w:rPr>
          <w:rFonts w:hint="eastAsia" w:ascii="仿宋_GB2312" w:hAnsi="仿宋_GB2312" w:eastAsia="仿宋_GB2312"/>
          <w:bCs/>
          <w:sz w:val="32"/>
          <w:szCs w:val="32"/>
          <w:highlight w:val="none"/>
        </w:rPr>
        <w:t>购气</w:t>
      </w:r>
      <w:r>
        <w:rPr>
          <w:rFonts w:hint="eastAsia" w:ascii="仿宋_GB2312" w:hAnsi="仿宋_GB2312" w:eastAsia="仿宋_GB2312"/>
          <w:bCs/>
          <w:sz w:val="32"/>
          <w:szCs w:val="32"/>
          <w:highlight w:val="none"/>
          <w:lang w:eastAsia="zh-CN"/>
        </w:rPr>
        <w:t>来源、购气数量、购气价格、销气情况等分别报告</w:t>
      </w:r>
      <w:r>
        <w:rPr>
          <w:rFonts w:hint="eastAsia" w:ascii="仿宋_GB2312" w:hAnsi="仿宋_GB2312" w:eastAsia="仿宋_GB2312"/>
          <w:bCs/>
          <w:sz w:val="32"/>
          <w:szCs w:val="32"/>
          <w:highlight w:val="none"/>
          <w:lang w:val="en-US" w:eastAsia="zh-CN"/>
        </w:rPr>
        <w:t>区</w:t>
      </w:r>
      <w:r>
        <w:rPr>
          <w:rFonts w:hint="eastAsia" w:ascii="仿宋_GB2312" w:hAnsi="仿宋_GB2312" w:eastAsia="仿宋_GB2312"/>
          <w:bCs/>
          <w:sz w:val="32"/>
          <w:szCs w:val="32"/>
          <w:highlight w:val="none"/>
          <w:lang w:eastAsia="zh-CN"/>
        </w:rPr>
        <w:t>发改局和</w:t>
      </w:r>
      <w:r>
        <w:rPr>
          <w:rFonts w:hint="eastAsia" w:ascii="仿宋_GB2312" w:hAnsi="仿宋_GB2312" w:eastAsia="仿宋_GB2312"/>
          <w:bCs/>
          <w:sz w:val="32"/>
          <w:szCs w:val="32"/>
          <w:highlight w:val="none"/>
          <w:lang w:val="en-US" w:eastAsia="zh-CN"/>
        </w:rPr>
        <w:t>区</w:t>
      </w:r>
      <w:r>
        <w:rPr>
          <w:rFonts w:hint="eastAsia" w:ascii="仿宋_GB2312" w:hAnsi="仿宋_GB2312" w:eastAsia="仿宋_GB2312"/>
          <w:sz w:val="32"/>
          <w:highlight w:val="none"/>
          <w:lang w:val="en-US" w:eastAsia="zh-CN"/>
        </w:rPr>
        <w:t>住建管理局，并提供相应的购气发票</w:t>
      </w:r>
      <w:r>
        <w:rPr>
          <w:rFonts w:hint="eastAsia" w:ascii="仿宋_GB2312" w:hAnsi="仿宋_GB2312" w:eastAsia="仿宋_GB2312"/>
          <w:bCs/>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bCs/>
          <w:sz w:val="32"/>
          <w:szCs w:val="32"/>
          <w:lang w:val="en-US" w:eastAsia="zh-CN"/>
        </w:rPr>
      </w:pPr>
      <w:r>
        <w:rPr>
          <w:rFonts w:hint="eastAsia" w:ascii="仿宋_GB2312" w:hAnsi="仿宋_GB2312" w:eastAsia="仿宋_GB2312"/>
          <w:bCs/>
          <w:sz w:val="32"/>
          <w:szCs w:val="32"/>
          <w:highlight w:val="none"/>
          <w:lang w:val="en-US" w:eastAsia="zh-CN"/>
        </w:rPr>
        <w:t>因我区有三家燃气公司负责供气，联动调整测算时，若拟调</w:t>
      </w:r>
      <w:r>
        <w:rPr>
          <w:rFonts w:hint="eastAsia" w:ascii="仿宋_GB2312" w:hAnsi="仿宋_GB2312" w:eastAsia="仿宋_GB2312"/>
          <w:bCs/>
          <w:sz w:val="32"/>
          <w:szCs w:val="32"/>
          <w:lang w:val="en-US" w:eastAsia="zh-CN"/>
        </w:rPr>
        <w:t>整价格未能覆盖燃气企业成本，则拟调整价格需考虑燃气企业成本。未调整到位金额纳入下一联动周期统筹考虑。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bCs/>
          <w:sz w:val="32"/>
          <w:szCs w:val="32"/>
          <w:lang w:val="en-US" w:eastAsia="zh-CN"/>
        </w:rPr>
      </w:pPr>
      <w:r>
        <w:rPr>
          <w:rFonts w:hint="eastAsia" w:ascii="仿宋_GB2312" w:hAnsi="仿宋_GB2312" w:eastAsia="仿宋_GB2312"/>
          <w:bCs/>
          <w:sz w:val="32"/>
          <w:szCs w:val="32"/>
          <w:lang w:val="en-US" w:eastAsia="zh-CN"/>
        </w:rPr>
        <w:t>燃气企业成本=当期气源成本（含税）+本次监审得出的配气成本（不含税）*（1+税率）。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trike w:val="0"/>
          <w:dstrike w:val="0"/>
          <w:color w:val="auto"/>
          <w:sz w:val="32"/>
          <w:szCs w:val="32"/>
          <w:u w:val="none"/>
          <w:lang w:val="en-US" w:eastAsia="zh-CN"/>
        </w:rPr>
      </w:pPr>
      <w:r>
        <w:rPr>
          <w:rFonts w:hint="eastAsia" w:ascii="楷体" w:hAnsi="楷体" w:eastAsia="楷体" w:cs="楷体"/>
          <w:b w:val="0"/>
          <w:bCs w:val="0"/>
          <w:strike w:val="0"/>
          <w:dstrike w:val="0"/>
          <w:color w:val="auto"/>
          <w:sz w:val="32"/>
          <w:szCs w:val="32"/>
          <w:highlight w:val="none"/>
          <w:u w:val="none"/>
          <w:lang w:val="en-US" w:eastAsia="zh-CN"/>
        </w:rPr>
        <w:t>（三）</w:t>
      </w:r>
      <w:r>
        <w:rPr>
          <w:rFonts w:hint="eastAsia" w:ascii="楷体" w:hAnsi="楷体" w:eastAsia="楷体" w:cs="楷体"/>
          <w:b w:val="0"/>
          <w:bCs w:val="0"/>
          <w:strike w:val="0"/>
          <w:dstrike w:val="0"/>
          <w:color w:val="auto"/>
          <w:sz w:val="32"/>
          <w:szCs w:val="32"/>
          <w:u w:val="none"/>
          <w:lang w:val="en-US" w:eastAsia="zh-CN"/>
        </w:rPr>
        <w:t>影响分析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1.</w:t>
      </w:r>
      <w:r>
        <w:rPr>
          <w:rFonts w:hint="eastAsia" w:ascii="仿宋_GB2312" w:hAnsi="仿宋_GB2312" w:eastAsia="仿宋_GB2312" w:cs="仿宋_GB2312"/>
          <w:b w:val="0"/>
          <w:bCs w:val="0"/>
          <w:strike w:val="0"/>
          <w:dstrike w:val="0"/>
          <w:color w:val="auto"/>
          <w:sz w:val="32"/>
          <w:szCs w:val="32"/>
          <w:u w:val="none"/>
          <w:vertAlign w:val="baseline"/>
          <w:lang w:val="en-US" w:eastAsia="zh-CN"/>
        </w:rPr>
        <w:t>居民</w:t>
      </w:r>
      <w:r>
        <w:rPr>
          <w:rFonts w:hint="eastAsia" w:ascii="仿宋_GB2312" w:hAnsi="仿宋_GB2312" w:eastAsia="仿宋_GB2312" w:cs="仿宋_GB2312"/>
          <w:b w:val="0"/>
          <w:bCs w:val="0"/>
          <w:strike w:val="0"/>
          <w:dstrike w:val="0"/>
          <w:color w:val="auto"/>
          <w:sz w:val="32"/>
          <w:szCs w:val="32"/>
          <w:u w:val="none"/>
          <w:lang w:eastAsia="zh-CN"/>
        </w:rPr>
        <w:t>销售价格。</w:t>
      </w:r>
      <w:r>
        <w:rPr>
          <w:rFonts w:hint="eastAsia" w:ascii="仿宋_GB2312" w:hAnsi="仿宋_GB2312" w:eastAsia="仿宋_GB2312" w:cs="仿宋_GB2312"/>
          <w:b w:val="0"/>
          <w:bCs w:val="0"/>
          <w:strike w:val="0"/>
          <w:dstrike w:val="0"/>
          <w:color w:val="auto"/>
          <w:sz w:val="32"/>
          <w:szCs w:val="32"/>
          <w:u w:val="none"/>
          <w:lang w:val="en-US" w:eastAsia="zh-CN"/>
        </w:rPr>
        <w:t>对于马坝城区用户，两个方</w:t>
      </w:r>
      <w:r>
        <w:rPr>
          <w:rFonts w:hint="eastAsia" w:ascii="仿宋_GB2312" w:hAnsi="仿宋_GB2312" w:eastAsia="仿宋_GB2312" w:cs="仿宋_GB2312"/>
          <w:b w:val="0"/>
          <w:bCs w:val="0"/>
          <w:strike w:val="0"/>
          <w:dstrike w:val="0"/>
          <w:color w:val="auto"/>
          <w:sz w:val="32"/>
          <w:szCs w:val="32"/>
          <w:highlight w:val="none"/>
          <w:u w:val="none"/>
          <w:lang w:val="en-US" w:eastAsia="zh-CN"/>
        </w:rPr>
        <w:t>案的</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居民第一档</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均有所下降</w:t>
      </w:r>
      <w:r>
        <w:rPr>
          <w:rFonts w:hint="eastAsia" w:ascii="仿宋_GB2312" w:hAnsi="仿宋_GB2312" w:eastAsia="仿宋_GB2312" w:cs="仿宋_GB2312"/>
          <w:b w:val="0"/>
          <w:bCs w:val="0"/>
          <w:strike w:val="0"/>
          <w:dstrike w:val="0"/>
          <w:color w:val="auto"/>
          <w:sz w:val="32"/>
          <w:szCs w:val="32"/>
          <w:highlight w:val="none"/>
          <w:u w:val="none"/>
          <w:vertAlign w:val="baseline"/>
          <w:lang w:eastAsia="zh-CN"/>
        </w:rPr>
        <w:t>。</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对于装备园的71户居民用户，</w:t>
      </w:r>
      <w:r>
        <w:rPr>
          <w:rFonts w:hint="eastAsia" w:ascii="仿宋_GB2312" w:hAnsi="仿宋_GB2312" w:eastAsia="仿宋_GB2312" w:cs="仿宋_GB2312"/>
          <w:b w:val="0"/>
          <w:bCs w:val="0"/>
          <w:strike w:val="0"/>
          <w:dstrike w:val="0"/>
          <w:color w:val="auto"/>
          <w:sz w:val="32"/>
          <w:szCs w:val="32"/>
          <w:u w:val="none"/>
          <w:lang w:val="en-US" w:eastAsia="zh-CN"/>
        </w:rPr>
        <w:t>两个方</w:t>
      </w:r>
      <w:r>
        <w:rPr>
          <w:rFonts w:hint="eastAsia" w:ascii="仿宋_GB2312" w:hAnsi="仿宋_GB2312" w:eastAsia="仿宋_GB2312" w:cs="仿宋_GB2312"/>
          <w:b w:val="0"/>
          <w:bCs w:val="0"/>
          <w:strike w:val="0"/>
          <w:dstrike w:val="0"/>
          <w:color w:val="auto"/>
          <w:sz w:val="32"/>
          <w:szCs w:val="32"/>
          <w:highlight w:val="none"/>
          <w:u w:val="none"/>
          <w:lang w:val="en-US" w:eastAsia="zh-CN"/>
        </w:rPr>
        <w:t>案的</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居民第一档</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均有所上升。本次居民价格调整，优化调整配气价格和气源价格结构，99.85%的居民用户下调气价。其中：</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方案一：将会使马坝城区居民燃气第一档价格下降0.16元每立方米，调幅-3.72%；装备园居民燃气第一档价格上升0.30元每立方米，调幅7.81%；</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方案二：将会使马坝城区居民燃气第一档价格下降0.13元每立方米，调幅-3.02%；装备园居民燃气第一档价格上升0.33元每立方米，调幅8.59%。</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马坝城区</w:t>
      </w:r>
      <w:bookmarkStart w:id="2" w:name="OLE_LINK3"/>
      <w:r>
        <w:rPr>
          <w:rFonts w:hint="eastAsia" w:ascii="仿宋_GB2312" w:hAnsi="仿宋_GB2312" w:eastAsia="仿宋_GB2312" w:cs="仿宋_GB2312"/>
          <w:strike w:val="0"/>
          <w:dstrike w:val="0"/>
          <w:color w:val="auto"/>
          <w:sz w:val="32"/>
          <w:szCs w:val="32"/>
          <w:highlight w:val="none"/>
          <w:u w:val="none"/>
          <w:lang w:val="en-US" w:eastAsia="zh-CN"/>
        </w:rPr>
        <w:t>居民燃气价格降低，减轻了居民用户的用气成本负担；</w:t>
      </w:r>
      <w:bookmarkEnd w:id="2"/>
      <w:r>
        <w:rPr>
          <w:rFonts w:hint="eastAsia" w:ascii="仿宋_GB2312" w:hAnsi="仿宋_GB2312" w:eastAsia="仿宋_GB2312" w:cs="仿宋_GB2312"/>
          <w:strike w:val="0"/>
          <w:dstrike w:val="0"/>
          <w:color w:val="auto"/>
          <w:sz w:val="32"/>
          <w:szCs w:val="32"/>
          <w:highlight w:val="none"/>
          <w:u w:val="none"/>
          <w:lang w:val="en-US" w:eastAsia="zh-CN"/>
        </w:rPr>
        <w:t>装备园居民用户仅有71户，此次调价幅度适中，影响较小。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eastAsia="zh-CN"/>
        </w:rPr>
        <w:t>分档气价比</w:t>
      </w:r>
      <w:r>
        <w:rPr>
          <w:rFonts w:hint="eastAsia" w:ascii="仿宋_GB2312" w:hAnsi="仿宋_GB2312" w:eastAsia="仿宋_GB2312" w:cs="仿宋_GB2312"/>
          <w:strike w:val="0"/>
          <w:dstrike w:val="0"/>
          <w:color w:val="auto"/>
          <w:sz w:val="32"/>
          <w:szCs w:val="32"/>
          <w:highlight w:val="none"/>
          <w:u w:val="none"/>
          <w:lang w:val="en-US" w:eastAsia="zh-CN"/>
        </w:rPr>
        <w:t>拟定为</w:t>
      </w:r>
      <w:r>
        <w:rPr>
          <w:rFonts w:hint="eastAsia" w:ascii="仿宋_GB2312" w:hAnsi="仿宋_GB2312" w:eastAsia="仿宋_GB2312" w:cs="仿宋_GB2312"/>
          <w:strike w:val="0"/>
          <w:dstrike w:val="0"/>
          <w:color w:val="auto"/>
          <w:sz w:val="32"/>
          <w:szCs w:val="32"/>
          <w:highlight w:val="none"/>
          <w:u w:val="none"/>
          <w:lang w:eastAsia="zh-CN"/>
        </w:rPr>
        <w:t>1.0:1.</w:t>
      </w:r>
      <w:r>
        <w:rPr>
          <w:rFonts w:hint="eastAsia" w:ascii="仿宋_GB2312" w:hAnsi="仿宋_GB2312" w:eastAsia="仿宋_GB2312" w:cs="仿宋_GB2312"/>
          <w:strike w:val="0"/>
          <w:dstrike w:val="0"/>
          <w:color w:val="auto"/>
          <w:sz w:val="32"/>
          <w:szCs w:val="32"/>
          <w:highlight w:val="none"/>
          <w:u w:val="none"/>
          <w:lang w:val="en-US" w:eastAsia="zh-CN"/>
        </w:rPr>
        <w:t>2</w:t>
      </w:r>
      <w:r>
        <w:rPr>
          <w:rFonts w:hint="eastAsia" w:ascii="仿宋_GB2312" w:hAnsi="仿宋_GB2312" w:eastAsia="仿宋_GB2312" w:cs="仿宋_GB2312"/>
          <w:strike w:val="0"/>
          <w:dstrike w:val="0"/>
          <w:color w:val="auto"/>
          <w:sz w:val="32"/>
          <w:szCs w:val="32"/>
          <w:highlight w:val="none"/>
          <w:u w:val="none"/>
          <w:lang w:eastAsia="zh-CN"/>
        </w:rPr>
        <w:t>:1.</w:t>
      </w:r>
      <w:r>
        <w:rPr>
          <w:rFonts w:hint="eastAsia" w:ascii="仿宋_GB2312" w:hAnsi="仿宋_GB2312" w:eastAsia="仿宋_GB2312" w:cs="仿宋_GB2312"/>
          <w:strike w:val="0"/>
          <w:dstrike w:val="0"/>
          <w:color w:val="auto"/>
          <w:sz w:val="32"/>
          <w:szCs w:val="32"/>
          <w:highlight w:val="none"/>
          <w:u w:val="none"/>
          <w:lang w:val="en-US" w:eastAsia="zh-CN"/>
        </w:rPr>
        <w:t>5后，</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由于</w:t>
      </w:r>
      <w:r>
        <w:rPr>
          <w:rFonts w:hint="eastAsia" w:ascii="仿宋_GB2312" w:hAnsi="仿宋_GB2312" w:eastAsia="仿宋_GB2312" w:cs="仿宋_GB2312"/>
          <w:b w:val="0"/>
          <w:bCs w:val="0"/>
          <w:strike w:val="0"/>
          <w:dstrike w:val="0"/>
          <w:color w:val="auto"/>
          <w:sz w:val="32"/>
          <w:szCs w:val="32"/>
          <w:highlight w:val="none"/>
          <w:u w:val="none"/>
          <w:lang w:val="en-US" w:eastAsia="zh-CN"/>
        </w:rPr>
        <w:t>居民第一档实际用气覆盖面在87.71%，因此</w:t>
      </w:r>
      <w:r>
        <w:rPr>
          <w:rFonts w:hint="eastAsia" w:ascii="仿宋_GB2312" w:hAnsi="仿宋_GB2312" w:eastAsia="仿宋_GB2312" w:cs="仿宋_GB2312"/>
          <w:strike w:val="0"/>
          <w:dstrike w:val="0"/>
          <w:color w:val="auto"/>
          <w:sz w:val="32"/>
          <w:szCs w:val="32"/>
          <w:highlight w:val="none"/>
          <w:u w:val="none"/>
          <w:lang w:val="en-US" w:eastAsia="zh-CN"/>
        </w:rPr>
        <w:t>对整体用户产生实际影响不大。同时，又拟对单个居民用户或单个气表对应家庭居民累计人数超过3人的，每增加1人，各档气量每月可增加6立方米的用气基数，有利于保障居民基本用气需求，不会对用户造成大的影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2.非</w:t>
      </w:r>
      <w:r>
        <w:rPr>
          <w:rFonts w:hint="eastAsia" w:ascii="仿宋_GB2312" w:hAnsi="仿宋_GB2312" w:eastAsia="仿宋_GB2312" w:cs="仿宋_GB2312"/>
          <w:b w:val="0"/>
          <w:bCs w:val="0"/>
          <w:strike w:val="0"/>
          <w:dstrike w:val="0"/>
          <w:color w:val="auto"/>
          <w:sz w:val="32"/>
          <w:szCs w:val="32"/>
          <w:highlight w:val="none"/>
          <w:u w:val="none"/>
          <w:vertAlign w:val="baseline"/>
          <w:lang w:val="en-US" w:eastAsia="zh-CN"/>
        </w:rPr>
        <w:t>居民</w:t>
      </w:r>
      <w:r>
        <w:rPr>
          <w:rFonts w:hint="eastAsia" w:ascii="仿宋_GB2312" w:hAnsi="仿宋_GB2312" w:eastAsia="仿宋_GB2312" w:cs="仿宋_GB2312"/>
          <w:b w:val="0"/>
          <w:bCs w:val="0"/>
          <w:strike w:val="0"/>
          <w:dstrike w:val="0"/>
          <w:color w:val="auto"/>
          <w:sz w:val="32"/>
          <w:szCs w:val="32"/>
          <w:highlight w:val="none"/>
          <w:u w:val="none"/>
          <w:lang w:eastAsia="zh-CN"/>
        </w:rPr>
        <w:t>销售价格。</w:t>
      </w:r>
      <w:r>
        <w:rPr>
          <w:rFonts w:hint="eastAsia" w:ascii="仿宋_GB2312" w:hAnsi="仿宋_GB2312" w:eastAsia="仿宋_GB2312" w:cs="仿宋_GB2312"/>
          <w:b w:val="0"/>
          <w:bCs w:val="0"/>
          <w:strike w:val="0"/>
          <w:dstrike w:val="0"/>
          <w:color w:val="auto"/>
          <w:sz w:val="32"/>
          <w:szCs w:val="32"/>
          <w:highlight w:val="none"/>
          <w:u w:val="none"/>
          <w:lang w:val="en-US" w:eastAsia="zh-CN"/>
        </w:rPr>
        <w:t>非居民销售价格各区域情况不同。其中：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马坝城区内，由安顺达公司供气。</w:t>
      </w:r>
      <w:bookmarkStart w:id="3" w:name="OLE_LINK4"/>
      <w:r>
        <w:rPr>
          <w:rFonts w:hint="eastAsia" w:ascii="仿宋_GB2312" w:hAnsi="仿宋_GB2312" w:eastAsia="仿宋_GB2312" w:cs="仿宋_GB2312"/>
          <w:sz w:val="32"/>
          <w:szCs w:val="40"/>
          <w:highlight w:val="none"/>
          <w:lang w:val="en-US" w:eastAsia="zh-CN"/>
        </w:rPr>
        <w:t>2022年初，国内天然气价格大幅上涨，燃气企业倒挂严重。为保证燃气企业生存，我区制定了临时价格方案。</w:t>
      </w:r>
      <w:r>
        <w:rPr>
          <w:rFonts w:hint="eastAsia" w:ascii="仿宋_GB2312" w:hAnsi="仿宋_GB2312" w:eastAsia="仿宋_GB2312" w:cs="仿宋_GB2312"/>
          <w:sz w:val="32"/>
          <w:szCs w:val="32"/>
          <w:highlight w:val="none"/>
          <w:lang w:val="en-US" w:eastAsia="zh-CN"/>
        </w:rPr>
        <w:t>目前，国际油价已回归平稳运行态势，我区实施的天然气临时价格措施已无继续保留的必要，适时取消天然气临时价格措施并实行政府定价，有利于规范价格管理、促进燃气行业健康发展。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根据目前安顺达公司执行的临时价格措施，非居民价格不超过上月购气价格确定。</w:t>
      </w:r>
      <w:bookmarkEnd w:id="3"/>
      <w:r>
        <w:rPr>
          <w:rFonts w:hint="eastAsia" w:ascii="仿宋_GB2312" w:hAnsi="仿宋_GB2312" w:eastAsia="仿宋_GB2312" w:cs="仿宋_GB2312"/>
          <w:b w:val="0"/>
          <w:bCs w:val="0"/>
          <w:strike w:val="0"/>
          <w:dstrike w:val="0"/>
          <w:color w:val="auto"/>
          <w:sz w:val="32"/>
          <w:szCs w:val="32"/>
          <w:highlight w:val="none"/>
          <w:u w:val="none"/>
          <w:lang w:val="en-US" w:eastAsia="zh-CN"/>
        </w:rPr>
        <w:t>2024年安顺达公司报来的平均采购气源3.86元每立方米，以此为基准，方案一上调0.42元每立方米，调幅10.88%；方案二上调0.63元每立方米，调幅16.32%。</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将非居民燃气销售价格调整为正常基准价格，一方面符合“市场决定价格、政府调控引导”的能源价格改革方向，能够更 好地反映天然气资源稀缺程度与市场供求关系，同时保障燃气公司可持续运营；另一方面，正常基准价格的恢复有利于避免临时价格机制下可能出现的价格信号失真问题，引导非居民用户根据合理的价格预期优化用气结构、提升能源利用效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highlight w:val="none"/>
          <w:lang w:val="en-US" w:eastAsia="zh-CN"/>
        </w:rPr>
        <w:t>装备园和白土开发区范围内，由东兴港华公司和神州燃气公司供气，目前执行价格为最高不超过4.56元每立方米，方案一下降0.28元每立方米，调幅-6.14%；方案二下降0.07元每立方米，调幅-1.54%。</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本次非居民用户价格调整充分考虑了用户的承受能力，通过前期成本监审与价格测算，确保调整后的基准价格处于合理区间，不会对相关行业正常经营造成明显冲击，为经济社会持续健康发展提供稳定的能源价格环境。</w:t>
      </w:r>
    </w:p>
    <w:p>
      <w:pPr>
        <w:pStyle w:val="1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trike w:val="0"/>
          <w:dstrike w:val="0"/>
          <w:sz w:val="32"/>
          <w:szCs w:val="32"/>
          <w:u w:val="none"/>
          <w:lang w:val="en" w:eastAsia="zh-CN"/>
        </w:rPr>
      </w:pPr>
      <w:r>
        <w:rPr>
          <w:rFonts w:hint="default" w:ascii="仿宋_GB2312" w:hAnsi="仿宋_GB2312" w:eastAsia="仿宋_GB2312" w:cs="仿宋_GB2312"/>
          <w:strike w:val="0"/>
          <w:dstrike w:val="0"/>
          <w:sz w:val="32"/>
          <w:szCs w:val="32"/>
          <w:u w:val="none"/>
          <w:lang w:val="en" w:eastAsia="zh-CN"/>
        </w:rPr>
        <w:t>本方案经履行价格听证等程序修改完善后，形成《关于</w:t>
      </w:r>
      <w:r>
        <w:rPr>
          <w:rFonts w:hint="eastAsia" w:ascii="仿宋_GB2312" w:hAnsi="仿宋_GB2312" w:cs="仿宋_GB2312"/>
          <w:strike w:val="0"/>
          <w:dstrike w:val="0"/>
          <w:sz w:val="32"/>
          <w:szCs w:val="32"/>
          <w:u w:val="none"/>
          <w:lang w:val="en-US" w:eastAsia="zh-CN"/>
        </w:rPr>
        <w:t>曲江</w:t>
      </w:r>
      <w:r>
        <w:rPr>
          <w:rFonts w:hint="default" w:ascii="仿宋_GB2312" w:hAnsi="仿宋_GB2312" w:eastAsia="仿宋_GB2312" w:cs="仿宋_GB2312"/>
          <w:strike w:val="0"/>
          <w:dstrike w:val="0"/>
          <w:sz w:val="32"/>
          <w:szCs w:val="32"/>
          <w:u w:val="none"/>
          <w:lang w:val="en" w:eastAsia="zh-CN"/>
        </w:rPr>
        <w:t>区城镇管道燃气销售价格等有关事项的通知》（送审稿）报经</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政府审定后，由</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发改局与</w:t>
      </w:r>
      <w:r>
        <w:rPr>
          <w:rFonts w:hint="eastAsia" w:ascii="仿宋_GB2312" w:hAnsi="仿宋_GB2312" w:cs="仿宋_GB2312"/>
          <w:strike w:val="0"/>
          <w:dstrike w:val="0"/>
          <w:sz w:val="32"/>
          <w:szCs w:val="32"/>
          <w:u w:val="none"/>
          <w:lang w:val="en-US" w:eastAsia="zh-CN"/>
        </w:rPr>
        <w:t>区</w:t>
      </w:r>
      <w:r>
        <w:rPr>
          <w:rFonts w:hint="default" w:ascii="仿宋_GB2312" w:hAnsi="仿宋_GB2312" w:eastAsia="仿宋_GB2312" w:cs="仿宋_GB2312"/>
          <w:strike w:val="0"/>
          <w:dstrike w:val="0"/>
          <w:sz w:val="32"/>
          <w:szCs w:val="32"/>
          <w:u w:val="none"/>
          <w:lang w:val="en" w:eastAsia="zh-CN"/>
        </w:rPr>
        <w:t>住建管理局联合印发实施</w:t>
      </w:r>
      <w:r>
        <w:rPr>
          <w:rFonts w:hint="eastAsia" w:ascii="仿宋_GB2312" w:hAnsi="仿宋_GB2312" w:cs="仿宋_GB2312"/>
          <w:strike w:val="0"/>
          <w:dstrike w:val="0"/>
          <w:sz w:val="32"/>
          <w:szCs w:val="32"/>
          <w:u w:val="none"/>
          <w:lang w:val="en" w:eastAsia="zh-CN"/>
        </w:rPr>
        <w:t>。</w:t>
      </w:r>
    </w:p>
    <w:sectPr>
      <w:footerReference r:id="rId3" w:type="default"/>
      <w:pgSz w:w="11906" w:h="16838"/>
      <w:pgMar w:top="1440" w:right="141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auto"/>
    <w:pitch w:val="default"/>
    <w:sig w:usb0="00000000" w:usb1="00000000"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1"/>
                            </w:rPr>
                          </w:pPr>
                          <w:r>
                            <w:rPr>
                              <w:sz w:val="21"/>
                            </w:rPr>
                            <w:fldChar w:fldCharType="begin"/>
                          </w:r>
                          <w:r>
                            <w:rPr>
                              <w:rStyle w:val="12"/>
                              <w:sz w:val="21"/>
                            </w:rPr>
                            <w:instrText xml:space="preserve"> PAGE  </w:instrText>
                          </w:r>
                          <w:r>
                            <w:rPr>
                              <w:sz w:val="21"/>
                            </w:rPr>
                            <w:fldChar w:fldCharType="separate"/>
                          </w:r>
                          <w:r>
                            <w:rPr>
                              <w:rStyle w:val="12"/>
                              <w:sz w:val="21"/>
                            </w:rPr>
                            <w:t>- 8 -</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sz w:val="21"/>
                      </w:rPr>
                    </w:pPr>
                    <w:r>
                      <w:rPr>
                        <w:sz w:val="21"/>
                      </w:rPr>
                      <w:fldChar w:fldCharType="begin"/>
                    </w:r>
                    <w:r>
                      <w:rPr>
                        <w:rStyle w:val="12"/>
                        <w:sz w:val="21"/>
                      </w:rPr>
                      <w:instrText xml:space="preserve"> PAGE  </w:instrText>
                    </w:r>
                    <w:r>
                      <w:rPr>
                        <w:sz w:val="21"/>
                      </w:rPr>
                      <w:fldChar w:fldCharType="separate"/>
                    </w:r>
                    <w:r>
                      <w:rPr>
                        <w:rStyle w:val="12"/>
                        <w:sz w:val="21"/>
                      </w:rPr>
                      <w:t>- 8 -</w:t>
                    </w:r>
                    <w:r>
                      <w:rPr>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02D72"/>
    <w:rsid w:val="00095A10"/>
    <w:rsid w:val="000A2DB4"/>
    <w:rsid w:val="0010038F"/>
    <w:rsid w:val="00104679"/>
    <w:rsid w:val="00156D57"/>
    <w:rsid w:val="001D7EE1"/>
    <w:rsid w:val="0023248A"/>
    <w:rsid w:val="00234532"/>
    <w:rsid w:val="00235F08"/>
    <w:rsid w:val="00237E56"/>
    <w:rsid w:val="00242751"/>
    <w:rsid w:val="00262C58"/>
    <w:rsid w:val="00266DAE"/>
    <w:rsid w:val="002C0716"/>
    <w:rsid w:val="002C093F"/>
    <w:rsid w:val="002C6EEF"/>
    <w:rsid w:val="002D0D6F"/>
    <w:rsid w:val="002D5C9C"/>
    <w:rsid w:val="0030025E"/>
    <w:rsid w:val="003509EB"/>
    <w:rsid w:val="00387457"/>
    <w:rsid w:val="003A3643"/>
    <w:rsid w:val="004103CE"/>
    <w:rsid w:val="00420A48"/>
    <w:rsid w:val="0045314A"/>
    <w:rsid w:val="00455AEA"/>
    <w:rsid w:val="00465E56"/>
    <w:rsid w:val="0048567C"/>
    <w:rsid w:val="004B30C6"/>
    <w:rsid w:val="004C5AF5"/>
    <w:rsid w:val="004D57F2"/>
    <w:rsid w:val="004E6903"/>
    <w:rsid w:val="00507581"/>
    <w:rsid w:val="005763A8"/>
    <w:rsid w:val="00582AED"/>
    <w:rsid w:val="005841BA"/>
    <w:rsid w:val="005C4406"/>
    <w:rsid w:val="005D2D54"/>
    <w:rsid w:val="0063327E"/>
    <w:rsid w:val="00672F4E"/>
    <w:rsid w:val="00683C14"/>
    <w:rsid w:val="006939D4"/>
    <w:rsid w:val="0069519A"/>
    <w:rsid w:val="00696A96"/>
    <w:rsid w:val="006B14FE"/>
    <w:rsid w:val="006E1E44"/>
    <w:rsid w:val="00704F37"/>
    <w:rsid w:val="0070582B"/>
    <w:rsid w:val="0071446E"/>
    <w:rsid w:val="00735613"/>
    <w:rsid w:val="007408E9"/>
    <w:rsid w:val="0074562B"/>
    <w:rsid w:val="00783B54"/>
    <w:rsid w:val="007B024B"/>
    <w:rsid w:val="007B18BF"/>
    <w:rsid w:val="007B2F1B"/>
    <w:rsid w:val="007C06BA"/>
    <w:rsid w:val="007C3C06"/>
    <w:rsid w:val="007E4232"/>
    <w:rsid w:val="007F0394"/>
    <w:rsid w:val="00814964"/>
    <w:rsid w:val="00816BC7"/>
    <w:rsid w:val="00841C26"/>
    <w:rsid w:val="00843E08"/>
    <w:rsid w:val="00852B61"/>
    <w:rsid w:val="00856891"/>
    <w:rsid w:val="008968D2"/>
    <w:rsid w:val="008B3B93"/>
    <w:rsid w:val="008C3477"/>
    <w:rsid w:val="008E2E2F"/>
    <w:rsid w:val="008F75FD"/>
    <w:rsid w:val="00943A81"/>
    <w:rsid w:val="00960C84"/>
    <w:rsid w:val="00967372"/>
    <w:rsid w:val="00984389"/>
    <w:rsid w:val="00996638"/>
    <w:rsid w:val="009A698F"/>
    <w:rsid w:val="009A6C21"/>
    <w:rsid w:val="009B5A3D"/>
    <w:rsid w:val="009C718C"/>
    <w:rsid w:val="009D052C"/>
    <w:rsid w:val="009D25D6"/>
    <w:rsid w:val="00A023B9"/>
    <w:rsid w:val="00A023BA"/>
    <w:rsid w:val="00A309EF"/>
    <w:rsid w:val="00A30D8D"/>
    <w:rsid w:val="00A3180D"/>
    <w:rsid w:val="00A76ADD"/>
    <w:rsid w:val="00A80A4F"/>
    <w:rsid w:val="00A80CFF"/>
    <w:rsid w:val="00AA3127"/>
    <w:rsid w:val="00B42CDA"/>
    <w:rsid w:val="00BA3DB5"/>
    <w:rsid w:val="00BB5408"/>
    <w:rsid w:val="00BC26E0"/>
    <w:rsid w:val="00BC3CC4"/>
    <w:rsid w:val="00BC71AA"/>
    <w:rsid w:val="00BE7C05"/>
    <w:rsid w:val="00C10F54"/>
    <w:rsid w:val="00C15955"/>
    <w:rsid w:val="00C2033D"/>
    <w:rsid w:val="00C21FCB"/>
    <w:rsid w:val="00C238D6"/>
    <w:rsid w:val="00C459A4"/>
    <w:rsid w:val="00C92C57"/>
    <w:rsid w:val="00CB5A10"/>
    <w:rsid w:val="00CC404F"/>
    <w:rsid w:val="00D05023"/>
    <w:rsid w:val="00D14AA7"/>
    <w:rsid w:val="00D4198E"/>
    <w:rsid w:val="00D56C3F"/>
    <w:rsid w:val="00D652AB"/>
    <w:rsid w:val="00DB6651"/>
    <w:rsid w:val="00DD10D6"/>
    <w:rsid w:val="00DE6B1A"/>
    <w:rsid w:val="00E1398C"/>
    <w:rsid w:val="00E27F63"/>
    <w:rsid w:val="00E569B7"/>
    <w:rsid w:val="00E61CCF"/>
    <w:rsid w:val="00E672F9"/>
    <w:rsid w:val="00E8562C"/>
    <w:rsid w:val="00E936D4"/>
    <w:rsid w:val="00E979A1"/>
    <w:rsid w:val="00EC0ADC"/>
    <w:rsid w:val="00ED048E"/>
    <w:rsid w:val="00ED4DBF"/>
    <w:rsid w:val="00F876A2"/>
    <w:rsid w:val="00F906AB"/>
    <w:rsid w:val="012772E9"/>
    <w:rsid w:val="0157462D"/>
    <w:rsid w:val="01592AEB"/>
    <w:rsid w:val="015E15EB"/>
    <w:rsid w:val="016A0B43"/>
    <w:rsid w:val="01766617"/>
    <w:rsid w:val="01944773"/>
    <w:rsid w:val="019C4129"/>
    <w:rsid w:val="01A23BF5"/>
    <w:rsid w:val="01AF3CF5"/>
    <w:rsid w:val="01DE64FA"/>
    <w:rsid w:val="0200313A"/>
    <w:rsid w:val="02387765"/>
    <w:rsid w:val="023958B7"/>
    <w:rsid w:val="02702BCF"/>
    <w:rsid w:val="02955EC2"/>
    <w:rsid w:val="02A059D0"/>
    <w:rsid w:val="02C7679D"/>
    <w:rsid w:val="02DE3354"/>
    <w:rsid w:val="02DF323C"/>
    <w:rsid w:val="02FA3AD4"/>
    <w:rsid w:val="02FF4FAA"/>
    <w:rsid w:val="03027385"/>
    <w:rsid w:val="03200FA8"/>
    <w:rsid w:val="03570A9D"/>
    <w:rsid w:val="03872BC5"/>
    <w:rsid w:val="039507B3"/>
    <w:rsid w:val="03A536FB"/>
    <w:rsid w:val="03CF3A69"/>
    <w:rsid w:val="03F33731"/>
    <w:rsid w:val="03FB1401"/>
    <w:rsid w:val="04081C69"/>
    <w:rsid w:val="04536448"/>
    <w:rsid w:val="047058F9"/>
    <w:rsid w:val="04883EF3"/>
    <w:rsid w:val="04B41FBD"/>
    <w:rsid w:val="04B80534"/>
    <w:rsid w:val="04CB5BFA"/>
    <w:rsid w:val="04E9253C"/>
    <w:rsid w:val="05057D3D"/>
    <w:rsid w:val="05100839"/>
    <w:rsid w:val="051A6AFE"/>
    <w:rsid w:val="056B77C2"/>
    <w:rsid w:val="05BD4D03"/>
    <w:rsid w:val="05F87C59"/>
    <w:rsid w:val="06377DD6"/>
    <w:rsid w:val="06512E3A"/>
    <w:rsid w:val="065F4624"/>
    <w:rsid w:val="06831640"/>
    <w:rsid w:val="06AD3A04"/>
    <w:rsid w:val="06C62F02"/>
    <w:rsid w:val="06D81E93"/>
    <w:rsid w:val="06DB4192"/>
    <w:rsid w:val="06DF3FC3"/>
    <w:rsid w:val="06EF5950"/>
    <w:rsid w:val="071F7AF6"/>
    <w:rsid w:val="072C32DA"/>
    <w:rsid w:val="0778386C"/>
    <w:rsid w:val="07D0502B"/>
    <w:rsid w:val="07DBCB15"/>
    <w:rsid w:val="07DE784D"/>
    <w:rsid w:val="07FFB9CE"/>
    <w:rsid w:val="08C139DE"/>
    <w:rsid w:val="08F664EB"/>
    <w:rsid w:val="09397035"/>
    <w:rsid w:val="099B0C29"/>
    <w:rsid w:val="09F85830"/>
    <w:rsid w:val="0A097ACE"/>
    <w:rsid w:val="0A3731E6"/>
    <w:rsid w:val="0A472AA8"/>
    <w:rsid w:val="0A4D7496"/>
    <w:rsid w:val="0A535995"/>
    <w:rsid w:val="0A8439A7"/>
    <w:rsid w:val="0A85724D"/>
    <w:rsid w:val="0ACB3B80"/>
    <w:rsid w:val="0ACF5783"/>
    <w:rsid w:val="0AF75C4F"/>
    <w:rsid w:val="0B080753"/>
    <w:rsid w:val="0B0C5204"/>
    <w:rsid w:val="0B6A3159"/>
    <w:rsid w:val="0B7A67D4"/>
    <w:rsid w:val="0BA14C39"/>
    <w:rsid w:val="0BCB0FBD"/>
    <w:rsid w:val="0BDD50E6"/>
    <w:rsid w:val="0BDDCD6D"/>
    <w:rsid w:val="0BEF7610"/>
    <w:rsid w:val="0BF31B62"/>
    <w:rsid w:val="0BF66B98"/>
    <w:rsid w:val="0C3C5E5F"/>
    <w:rsid w:val="0C6A4999"/>
    <w:rsid w:val="0C711B61"/>
    <w:rsid w:val="0C923886"/>
    <w:rsid w:val="0CBFC565"/>
    <w:rsid w:val="0CD567BD"/>
    <w:rsid w:val="0CE05A34"/>
    <w:rsid w:val="0CE1E877"/>
    <w:rsid w:val="0CFD550A"/>
    <w:rsid w:val="0D1E7B14"/>
    <w:rsid w:val="0D347ADE"/>
    <w:rsid w:val="0D413DB3"/>
    <w:rsid w:val="0D4326DF"/>
    <w:rsid w:val="0D707A9B"/>
    <w:rsid w:val="0DCB1A0A"/>
    <w:rsid w:val="0DD6271F"/>
    <w:rsid w:val="0DDF3B41"/>
    <w:rsid w:val="0DE1466B"/>
    <w:rsid w:val="0DE683A8"/>
    <w:rsid w:val="0E147957"/>
    <w:rsid w:val="0E5F56E1"/>
    <w:rsid w:val="0E6B3B27"/>
    <w:rsid w:val="0EB5376B"/>
    <w:rsid w:val="0EEB3314"/>
    <w:rsid w:val="0F5842F8"/>
    <w:rsid w:val="0FDEB71C"/>
    <w:rsid w:val="0FFF0BBB"/>
    <w:rsid w:val="10007A0C"/>
    <w:rsid w:val="10045F16"/>
    <w:rsid w:val="1026464A"/>
    <w:rsid w:val="10363D33"/>
    <w:rsid w:val="104E156D"/>
    <w:rsid w:val="105C5EFC"/>
    <w:rsid w:val="105D493E"/>
    <w:rsid w:val="1094266F"/>
    <w:rsid w:val="11093B75"/>
    <w:rsid w:val="112F3371"/>
    <w:rsid w:val="1133298A"/>
    <w:rsid w:val="11984DEC"/>
    <w:rsid w:val="11BF2DCB"/>
    <w:rsid w:val="121E41B6"/>
    <w:rsid w:val="122902EE"/>
    <w:rsid w:val="12411A43"/>
    <w:rsid w:val="125A5C1F"/>
    <w:rsid w:val="125E1DC9"/>
    <w:rsid w:val="12634225"/>
    <w:rsid w:val="126354A1"/>
    <w:rsid w:val="12714420"/>
    <w:rsid w:val="12753D93"/>
    <w:rsid w:val="12D06EB6"/>
    <w:rsid w:val="12D973A7"/>
    <w:rsid w:val="12E424E3"/>
    <w:rsid w:val="12F06DCE"/>
    <w:rsid w:val="13047DAF"/>
    <w:rsid w:val="13136F1E"/>
    <w:rsid w:val="13264FF6"/>
    <w:rsid w:val="1327493A"/>
    <w:rsid w:val="1359291E"/>
    <w:rsid w:val="135B659A"/>
    <w:rsid w:val="13626B3E"/>
    <w:rsid w:val="13E468CE"/>
    <w:rsid w:val="13EB30ED"/>
    <w:rsid w:val="13EC4383"/>
    <w:rsid w:val="143A1A57"/>
    <w:rsid w:val="143F18CE"/>
    <w:rsid w:val="1445446C"/>
    <w:rsid w:val="146D0B73"/>
    <w:rsid w:val="147B4890"/>
    <w:rsid w:val="14857449"/>
    <w:rsid w:val="14A84F26"/>
    <w:rsid w:val="14A971FD"/>
    <w:rsid w:val="150025CD"/>
    <w:rsid w:val="15002C2E"/>
    <w:rsid w:val="151C0220"/>
    <w:rsid w:val="15263A25"/>
    <w:rsid w:val="1546588F"/>
    <w:rsid w:val="155913E5"/>
    <w:rsid w:val="15740246"/>
    <w:rsid w:val="157765D0"/>
    <w:rsid w:val="159A1080"/>
    <w:rsid w:val="159B532A"/>
    <w:rsid w:val="15B57E47"/>
    <w:rsid w:val="15B86B5B"/>
    <w:rsid w:val="15B9CABF"/>
    <w:rsid w:val="15DE2310"/>
    <w:rsid w:val="16284B77"/>
    <w:rsid w:val="162B225A"/>
    <w:rsid w:val="16331C36"/>
    <w:rsid w:val="164107F7"/>
    <w:rsid w:val="16962687"/>
    <w:rsid w:val="16D93EE5"/>
    <w:rsid w:val="16E3365C"/>
    <w:rsid w:val="17015EC0"/>
    <w:rsid w:val="173723A7"/>
    <w:rsid w:val="17396995"/>
    <w:rsid w:val="1752681F"/>
    <w:rsid w:val="176F3424"/>
    <w:rsid w:val="17716EB9"/>
    <w:rsid w:val="17831BA1"/>
    <w:rsid w:val="17B78944"/>
    <w:rsid w:val="17BFBFDC"/>
    <w:rsid w:val="17DF510A"/>
    <w:rsid w:val="17E35B3C"/>
    <w:rsid w:val="180C046F"/>
    <w:rsid w:val="18203F2D"/>
    <w:rsid w:val="185A4421"/>
    <w:rsid w:val="185E0184"/>
    <w:rsid w:val="1862694A"/>
    <w:rsid w:val="18847331"/>
    <w:rsid w:val="18DFBCC7"/>
    <w:rsid w:val="190E4300"/>
    <w:rsid w:val="19177F82"/>
    <w:rsid w:val="1927005A"/>
    <w:rsid w:val="19C40AE0"/>
    <w:rsid w:val="19FF2B19"/>
    <w:rsid w:val="1A125E9C"/>
    <w:rsid w:val="1A2D26FD"/>
    <w:rsid w:val="1A3E3E2A"/>
    <w:rsid w:val="1A7A7022"/>
    <w:rsid w:val="1ABF8EA6"/>
    <w:rsid w:val="1AE723DE"/>
    <w:rsid w:val="1AE92E5C"/>
    <w:rsid w:val="1AEF71AE"/>
    <w:rsid w:val="1B240CFC"/>
    <w:rsid w:val="1B343641"/>
    <w:rsid w:val="1BAE0F05"/>
    <w:rsid w:val="1BD14677"/>
    <w:rsid w:val="1BDE661A"/>
    <w:rsid w:val="1BEDDF45"/>
    <w:rsid w:val="1BF6168B"/>
    <w:rsid w:val="1BFEE228"/>
    <w:rsid w:val="1C033140"/>
    <w:rsid w:val="1C3A5BDA"/>
    <w:rsid w:val="1C41052F"/>
    <w:rsid w:val="1C5F2DB6"/>
    <w:rsid w:val="1CB677CB"/>
    <w:rsid w:val="1CBE2329"/>
    <w:rsid w:val="1CDB1E50"/>
    <w:rsid w:val="1CE10E83"/>
    <w:rsid w:val="1D055567"/>
    <w:rsid w:val="1D1A3B4F"/>
    <w:rsid w:val="1D3E4145"/>
    <w:rsid w:val="1D584F2D"/>
    <w:rsid w:val="1DBE7337"/>
    <w:rsid w:val="1DD7CA03"/>
    <w:rsid w:val="1DF831E0"/>
    <w:rsid w:val="1DFF47D3"/>
    <w:rsid w:val="1E022F25"/>
    <w:rsid w:val="1E0C16EA"/>
    <w:rsid w:val="1E566BD9"/>
    <w:rsid w:val="1EAD0769"/>
    <w:rsid w:val="1EAF4ADF"/>
    <w:rsid w:val="1EF057F7"/>
    <w:rsid w:val="1EF20500"/>
    <w:rsid w:val="1EFF89CA"/>
    <w:rsid w:val="1F2B457F"/>
    <w:rsid w:val="1F3065C1"/>
    <w:rsid w:val="1F4667AA"/>
    <w:rsid w:val="1F5DCAAB"/>
    <w:rsid w:val="1F6F0182"/>
    <w:rsid w:val="1F8157C8"/>
    <w:rsid w:val="1F836969"/>
    <w:rsid w:val="1F9F78F4"/>
    <w:rsid w:val="1FB160C7"/>
    <w:rsid w:val="1FC24C66"/>
    <w:rsid w:val="1FDB6ECE"/>
    <w:rsid w:val="1FE17DB5"/>
    <w:rsid w:val="1FF70EB3"/>
    <w:rsid w:val="1FF85BF8"/>
    <w:rsid w:val="1FFE4199"/>
    <w:rsid w:val="1FFEE3F7"/>
    <w:rsid w:val="1FFF24E2"/>
    <w:rsid w:val="200F76EC"/>
    <w:rsid w:val="202446BC"/>
    <w:rsid w:val="204241F6"/>
    <w:rsid w:val="2068330D"/>
    <w:rsid w:val="20697CD7"/>
    <w:rsid w:val="20BAD95B"/>
    <w:rsid w:val="20EE21E2"/>
    <w:rsid w:val="20F00743"/>
    <w:rsid w:val="20F742DC"/>
    <w:rsid w:val="210E0651"/>
    <w:rsid w:val="21155BEF"/>
    <w:rsid w:val="211E74E1"/>
    <w:rsid w:val="212213F1"/>
    <w:rsid w:val="21623C77"/>
    <w:rsid w:val="21A922DE"/>
    <w:rsid w:val="21E70FC5"/>
    <w:rsid w:val="223D1F4C"/>
    <w:rsid w:val="223D7949"/>
    <w:rsid w:val="2254201E"/>
    <w:rsid w:val="2276787A"/>
    <w:rsid w:val="22845636"/>
    <w:rsid w:val="22A40610"/>
    <w:rsid w:val="22BF7BDF"/>
    <w:rsid w:val="22D4642F"/>
    <w:rsid w:val="22D65505"/>
    <w:rsid w:val="22F16A07"/>
    <w:rsid w:val="23075314"/>
    <w:rsid w:val="237B3E42"/>
    <w:rsid w:val="23841EFA"/>
    <w:rsid w:val="23963804"/>
    <w:rsid w:val="239A1AD3"/>
    <w:rsid w:val="23AB2DDB"/>
    <w:rsid w:val="23B5840C"/>
    <w:rsid w:val="242B19D1"/>
    <w:rsid w:val="2459733E"/>
    <w:rsid w:val="246237B1"/>
    <w:rsid w:val="24634569"/>
    <w:rsid w:val="248A5BFC"/>
    <w:rsid w:val="24914267"/>
    <w:rsid w:val="2494381F"/>
    <w:rsid w:val="24BA6007"/>
    <w:rsid w:val="24C12A4A"/>
    <w:rsid w:val="24C907E8"/>
    <w:rsid w:val="24E54B48"/>
    <w:rsid w:val="24FC2AA3"/>
    <w:rsid w:val="250B647C"/>
    <w:rsid w:val="253E667F"/>
    <w:rsid w:val="25441BE9"/>
    <w:rsid w:val="25527628"/>
    <w:rsid w:val="25C97EC1"/>
    <w:rsid w:val="25CB5C91"/>
    <w:rsid w:val="25E7652D"/>
    <w:rsid w:val="25F82C03"/>
    <w:rsid w:val="26264127"/>
    <w:rsid w:val="264E03C6"/>
    <w:rsid w:val="268E1FC9"/>
    <w:rsid w:val="26980324"/>
    <w:rsid w:val="269D76AE"/>
    <w:rsid w:val="269E075F"/>
    <w:rsid w:val="26BA521B"/>
    <w:rsid w:val="26E34743"/>
    <w:rsid w:val="26EF3225"/>
    <w:rsid w:val="2753659C"/>
    <w:rsid w:val="279B487A"/>
    <w:rsid w:val="27CB71E9"/>
    <w:rsid w:val="27DFB7C9"/>
    <w:rsid w:val="27DFB8CF"/>
    <w:rsid w:val="28046ECF"/>
    <w:rsid w:val="28335837"/>
    <w:rsid w:val="284F7DE4"/>
    <w:rsid w:val="285B7F17"/>
    <w:rsid w:val="28A434A4"/>
    <w:rsid w:val="28D04F07"/>
    <w:rsid w:val="28D35A10"/>
    <w:rsid w:val="28DE5C11"/>
    <w:rsid w:val="28E6013A"/>
    <w:rsid w:val="28E705BF"/>
    <w:rsid w:val="28ED7132"/>
    <w:rsid w:val="28F83755"/>
    <w:rsid w:val="28FC1FD2"/>
    <w:rsid w:val="28FF15CA"/>
    <w:rsid w:val="29186667"/>
    <w:rsid w:val="294A1427"/>
    <w:rsid w:val="29B36F1F"/>
    <w:rsid w:val="29BFB23B"/>
    <w:rsid w:val="29CF7487"/>
    <w:rsid w:val="2A246247"/>
    <w:rsid w:val="2A623573"/>
    <w:rsid w:val="2A6B33B2"/>
    <w:rsid w:val="2AAFF1E7"/>
    <w:rsid w:val="2AB7F1C9"/>
    <w:rsid w:val="2AE14EE4"/>
    <w:rsid w:val="2B011EAB"/>
    <w:rsid w:val="2B085BE5"/>
    <w:rsid w:val="2B294C48"/>
    <w:rsid w:val="2B33AD21"/>
    <w:rsid w:val="2B34261B"/>
    <w:rsid w:val="2B5959DC"/>
    <w:rsid w:val="2B7A5D34"/>
    <w:rsid w:val="2B7B1B02"/>
    <w:rsid w:val="2B896FB1"/>
    <w:rsid w:val="2B963E59"/>
    <w:rsid w:val="2B987F2D"/>
    <w:rsid w:val="2BBE01A4"/>
    <w:rsid w:val="2BC60A3B"/>
    <w:rsid w:val="2BDE69F6"/>
    <w:rsid w:val="2BEC4909"/>
    <w:rsid w:val="2BEF696A"/>
    <w:rsid w:val="2CA9295F"/>
    <w:rsid w:val="2CBA0278"/>
    <w:rsid w:val="2CC216E4"/>
    <w:rsid w:val="2CCD151F"/>
    <w:rsid w:val="2CDC79B5"/>
    <w:rsid w:val="2CEE31E3"/>
    <w:rsid w:val="2CFF75F8"/>
    <w:rsid w:val="2D3B2917"/>
    <w:rsid w:val="2D3D1B09"/>
    <w:rsid w:val="2D6F7B24"/>
    <w:rsid w:val="2D73E666"/>
    <w:rsid w:val="2DBE960E"/>
    <w:rsid w:val="2DF73A73"/>
    <w:rsid w:val="2E2D7E41"/>
    <w:rsid w:val="2E530DAB"/>
    <w:rsid w:val="2E625629"/>
    <w:rsid w:val="2E637869"/>
    <w:rsid w:val="2EA075B0"/>
    <w:rsid w:val="2EB32AA1"/>
    <w:rsid w:val="2EC93D1D"/>
    <w:rsid w:val="2ECA027B"/>
    <w:rsid w:val="2EE7E738"/>
    <w:rsid w:val="2EFE4950"/>
    <w:rsid w:val="2EFFD881"/>
    <w:rsid w:val="2F135B1B"/>
    <w:rsid w:val="2F6A0DF8"/>
    <w:rsid w:val="2F712E91"/>
    <w:rsid w:val="2F7B88A5"/>
    <w:rsid w:val="2F857A8B"/>
    <w:rsid w:val="2F872E3E"/>
    <w:rsid w:val="2F994DA8"/>
    <w:rsid w:val="2FA7E2EB"/>
    <w:rsid w:val="2FBF6949"/>
    <w:rsid w:val="2FEE5160"/>
    <w:rsid w:val="2FF932AC"/>
    <w:rsid w:val="2FFDB94A"/>
    <w:rsid w:val="2FFE56DA"/>
    <w:rsid w:val="2FFF70B4"/>
    <w:rsid w:val="2FFF8ACC"/>
    <w:rsid w:val="300739E7"/>
    <w:rsid w:val="304930DC"/>
    <w:rsid w:val="305072B3"/>
    <w:rsid w:val="305F5743"/>
    <w:rsid w:val="306F5376"/>
    <w:rsid w:val="30814F34"/>
    <w:rsid w:val="3097232C"/>
    <w:rsid w:val="30BC1B94"/>
    <w:rsid w:val="31161800"/>
    <w:rsid w:val="312352C6"/>
    <w:rsid w:val="312B470C"/>
    <w:rsid w:val="3166504D"/>
    <w:rsid w:val="316C0528"/>
    <w:rsid w:val="3176220F"/>
    <w:rsid w:val="318155CC"/>
    <w:rsid w:val="31AD57C7"/>
    <w:rsid w:val="31CA7C8B"/>
    <w:rsid w:val="31CF790A"/>
    <w:rsid w:val="31E9283C"/>
    <w:rsid w:val="31EE063D"/>
    <w:rsid w:val="31FA168C"/>
    <w:rsid w:val="320A5CD4"/>
    <w:rsid w:val="320D475F"/>
    <w:rsid w:val="323668DE"/>
    <w:rsid w:val="32806C60"/>
    <w:rsid w:val="32836182"/>
    <w:rsid w:val="32C27116"/>
    <w:rsid w:val="32F1511B"/>
    <w:rsid w:val="32FD422C"/>
    <w:rsid w:val="33394BD0"/>
    <w:rsid w:val="333F4650"/>
    <w:rsid w:val="3356011E"/>
    <w:rsid w:val="33660209"/>
    <w:rsid w:val="33781ABA"/>
    <w:rsid w:val="337FAE5B"/>
    <w:rsid w:val="3382200B"/>
    <w:rsid w:val="33BF7B26"/>
    <w:rsid w:val="33CD4178"/>
    <w:rsid w:val="33EEDAB7"/>
    <w:rsid w:val="33FD6060"/>
    <w:rsid w:val="34154F58"/>
    <w:rsid w:val="34515C51"/>
    <w:rsid w:val="34767465"/>
    <w:rsid w:val="34794114"/>
    <w:rsid w:val="34935004"/>
    <w:rsid w:val="34BE4E19"/>
    <w:rsid w:val="34C12A55"/>
    <w:rsid w:val="34EB29FE"/>
    <w:rsid w:val="34FE9EA8"/>
    <w:rsid w:val="350159CA"/>
    <w:rsid w:val="35174484"/>
    <w:rsid w:val="352D30D1"/>
    <w:rsid w:val="3531ACA1"/>
    <w:rsid w:val="353950A8"/>
    <w:rsid w:val="354B2622"/>
    <w:rsid w:val="354E4B84"/>
    <w:rsid w:val="3569D573"/>
    <w:rsid w:val="3586707C"/>
    <w:rsid w:val="35894A3C"/>
    <w:rsid w:val="358D2CB9"/>
    <w:rsid w:val="358F2365"/>
    <w:rsid w:val="359820D1"/>
    <w:rsid w:val="359869CD"/>
    <w:rsid w:val="35BA4EB8"/>
    <w:rsid w:val="35BB38DC"/>
    <w:rsid w:val="35F2608E"/>
    <w:rsid w:val="3637F23F"/>
    <w:rsid w:val="366E1BCF"/>
    <w:rsid w:val="366E50A5"/>
    <w:rsid w:val="36AF2663"/>
    <w:rsid w:val="36BFB92B"/>
    <w:rsid w:val="36C52B8D"/>
    <w:rsid w:val="36C64D8E"/>
    <w:rsid w:val="36C80F8C"/>
    <w:rsid w:val="36D04980"/>
    <w:rsid w:val="36D97F17"/>
    <w:rsid w:val="36E53C83"/>
    <w:rsid w:val="36FBF170"/>
    <w:rsid w:val="36FF2F55"/>
    <w:rsid w:val="370C1FA9"/>
    <w:rsid w:val="372F4DDC"/>
    <w:rsid w:val="375720E3"/>
    <w:rsid w:val="376A4286"/>
    <w:rsid w:val="378F7980"/>
    <w:rsid w:val="379B55DE"/>
    <w:rsid w:val="37A8022E"/>
    <w:rsid w:val="37B161D1"/>
    <w:rsid w:val="37B6478A"/>
    <w:rsid w:val="37D72629"/>
    <w:rsid w:val="37EB6ED0"/>
    <w:rsid w:val="37F13362"/>
    <w:rsid w:val="37FD82FC"/>
    <w:rsid w:val="37FF26AC"/>
    <w:rsid w:val="38264101"/>
    <w:rsid w:val="386F46F8"/>
    <w:rsid w:val="38795512"/>
    <w:rsid w:val="38D06CDC"/>
    <w:rsid w:val="38EE6B80"/>
    <w:rsid w:val="38F9AB15"/>
    <w:rsid w:val="39033E60"/>
    <w:rsid w:val="3942206E"/>
    <w:rsid w:val="395307C1"/>
    <w:rsid w:val="396C0E37"/>
    <w:rsid w:val="399F0640"/>
    <w:rsid w:val="39A51461"/>
    <w:rsid w:val="39C30FA3"/>
    <w:rsid w:val="39DDA7C3"/>
    <w:rsid w:val="39E65774"/>
    <w:rsid w:val="39EE7A9E"/>
    <w:rsid w:val="3A0F3FE8"/>
    <w:rsid w:val="3A1D3851"/>
    <w:rsid w:val="3A8F7364"/>
    <w:rsid w:val="3A9E4C96"/>
    <w:rsid w:val="3AB750BC"/>
    <w:rsid w:val="3ABF3C5E"/>
    <w:rsid w:val="3AEA27E9"/>
    <w:rsid w:val="3AEE6EE8"/>
    <w:rsid w:val="3AFF01CA"/>
    <w:rsid w:val="3B1B6E65"/>
    <w:rsid w:val="3B321683"/>
    <w:rsid w:val="3B3B5C6E"/>
    <w:rsid w:val="3B3FF5D3"/>
    <w:rsid w:val="3B43776D"/>
    <w:rsid w:val="3B540C4B"/>
    <w:rsid w:val="3B580F7D"/>
    <w:rsid w:val="3B77BB30"/>
    <w:rsid w:val="3B797B8C"/>
    <w:rsid w:val="3B79F8A5"/>
    <w:rsid w:val="3B825277"/>
    <w:rsid w:val="3BA149A5"/>
    <w:rsid w:val="3BBB3E5C"/>
    <w:rsid w:val="3BCC63FE"/>
    <w:rsid w:val="3BD9BCCE"/>
    <w:rsid w:val="3BDFBEE0"/>
    <w:rsid w:val="3BE9048D"/>
    <w:rsid w:val="3BF03FA1"/>
    <w:rsid w:val="3BF6E5B3"/>
    <w:rsid w:val="3BF74D2F"/>
    <w:rsid w:val="3BFB4CFB"/>
    <w:rsid w:val="3BFF0CDA"/>
    <w:rsid w:val="3BFF1F12"/>
    <w:rsid w:val="3C125CC6"/>
    <w:rsid w:val="3C404BBB"/>
    <w:rsid w:val="3C405C45"/>
    <w:rsid w:val="3C77021F"/>
    <w:rsid w:val="3C7A7B0D"/>
    <w:rsid w:val="3C80331E"/>
    <w:rsid w:val="3C8221FD"/>
    <w:rsid w:val="3C990A4E"/>
    <w:rsid w:val="3CA54D8C"/>
    <w:rsid w:val="3CAD671B"/>
    <w:rsid w:val="3CBB1208"/>
    <w:rsid w:val="3CC72BE0"/>
    <w:rsid w:val="3CE2B8D6"/>
    <w:rsid w:val="3CFBD935"/>
    <w:rsid w:val="3CFC4D4D"/>
    <w:rsid w:val="3CFF05C7"/>
    <w:rsid w:val="3D5B040C"/>
    <w:rsid w:val="3D9B2EC9"/>
    <w:rsid w:val="3DA72E31"/>
    <w:rsid w:val="3DAFB40B"/>
    <w:rsid w:val="3DB77A97"/>
    <w:rsid w:val="3DCACA6C"/>
    <w:rsid w:val="3DD60EFB"/>
    <w:rsid w:val="3DE93CD4"/>
    <w:rsid w:val="3DEF351E"/>
    <w:rsid w:val="3DFC4AC5"/>
    <w:rsid w:val="3E1CF90B"/>
    <w:rsid w:val="3E292268"/>
    <w:rsid w:val="3E41585E"/>
    <w:rsid w:val="3E51161D"/>
    <w:rsid w:val="3E756E73"/>
    <w:rsid w:val="3E7E6BDC"/>
    <w:rsid w:val="3E7FCB68"/>
    <w:rsid w:val="3E983A02"/>
    <w:rsid w:val="3EB8B1AA"/>
    <w:rsid w:val="3EBF04C6"/>
    <w:rsid w:val="3EDF469D"/>
    <w:rsid w:val="3EE75C68"/>
    <w:rsid w:val="3EF783B0"/>
    <w:rsid w:val="3EFF6376"/>
    <w:rsid w:val="3EFF9C98"/>
    <w:rsid w:val="3F0A6C42"/>
    <w:rsid w:val="3F0F530E"/>
    <w:rsid w:val="3F177675"/>
    <w:rsid w:val="3F3799B9"/>
    <w:rsid w:val="3F3D2C11"/>
    <w:rsid w:val="3F3F75B8"/>
    <w:rsid w:val="3F43263A"/>
    <w:rsid w:val="3F5C11AE"/>
    <w:rsid w:val="3F76A094"/>
    <w:rsid w:val="3F7BF7DF"/>
    <w:rsid w:val="3F7FAD32"/>
    <w:rsid w:val="3FA04A96"/>
    <w:rsid w:val="3FA6322C"/>
    <w:rsid w:val="3FAB2F4D"/>
    <w:rsid w:val="3FAFFA19"/>
    <w:rsid w:val="3FB201E4"/>
    <w:rsid w:val="3FB9D28D"/>
    <w:rsid w:val="3FBF48A9"/>
    <w:rsid w:val="3FCD9385"/>
    <w:rsid w:val="3FCE4285"/>
    <w:rsid w:val="3FD2DFCC"/>
    <w:rsid w:val="3FDBCB2E"/>
    <w:rsid w:val="3FDD6FC7"/>
    <w:rsid w:val="3FDE503C"/>
    <w:rsid w:val="3FDEC266"/>
    <w:rsid w:val="3FDF5D2A"/>
    <w:rsid w:val="3FEAF1BC"/>
    <w:rsid w:val="3FEB707D"/>
    <w:rsid w:val="3FEB8BC6"/>
    <w:rsid w:val="3FF66FD7"/>
    <w:rsid w:val="3FF7BE70"/>
    <w:rsid w:val="3FFD709D"/>
    <w:rsid w:val="3FFDD166"/>
    <w:rsid w:val="3FFDDE34"/>
    <w:rsid w:val="3FFE0D5B"/>
    <w:rsid w:val="3FFF0508"/>
    <w:rsid w:val="400346A5"/>
    <w:rsid w:val="40193397"/>
    <w:rsid w:val="4020753D"/>
    <w:rsid w:val="40215E9E"/>
    <w:rsid w:val="40611D78"/>
    <w:rsid w:val="40A02D72"/>
    <w:rsid w:val="40A10485"/>
    <w:rsid w:val="40B13CA5"/>
    <w:rsid w:val="40B94F4B"/>
    <w:rsid w:val="40D7128C"/>
    <w:rsid w:val="40EC2A12"/>
    <w:rsid w:val="40F20135"/>
    <w:rsid w:val="412E20D2"/>
    <w:rsid w:val="41411CDC"/>
    <w:rsid w:val="414F4898"/>
    <w:rsid w:val="4151034D"/>
    <w:rsid w:val="415374FA"/>
    <w:rsid w:val="41957160"/>
    <w:rsid w:val="41AA7E5A"/>
    <w:rsid w:val="41AF2209"/>
    <w:rsid w:val="41C04093"/>
    <w:rsid w:val="425967D7"/>
    <w:rsid w:val="425B0CCC"/>
    <w:rsid w:val="426B6CCE"/>
    <w:rsid w:val="42701E14"/>
    <w:rsid w:val="42CF23E1"/>
    <w:rsid w:val="42F35949"/>
    <w:rsid w:val="430C4210"/>
    <w:rsid w:val="43165303"/>
    <w:rsid w:val="43362880"/>
    <w:rsid w:val="43484F6E"/>
    <w:rsid w:val="437B25C4"/>
    <w:rsid w:val="43BF7F52"/>
    <w:rsid w:val="43D548A5"/>
    <w:rsid w:val="43F67A39"/>
    <w:rsid w:val="44945A7C"/>
    <w:rsid w:val="44A07BCC"/>
    <w:rsid w:val="44C55493"/>
    <w:rsid w:val="44CD1DD8"/>
    <w:rsid w:val="45094C90"/>
    <w:rsid w:val="45116DAD"/>
    <w:rsid w:val="451C0355"/>
    <w:rsid w:val="45294080"/>
    <w:rsid w:val="453907D1"/>
    <w:rsid w:val="45741EF6"/>
    <w:rsid w:val="45967968"/>
    <w:rsid w:val="4606647A"/>
    <w:rsid w:val="466F1181"/>
    <w:rsid w:val="46BE0A80"/>
    <w:rsid w:val="46C25D0B"/>
    <w:rsid w:val="46CA24CD"/>
    <w:rsid w:val="46D30570"/>
    <w:rsid w:val="46D568EC"/>
    <w:rsid w:val="474473EC"/>
    <w:rsid w:val="476004C9"/>
    <w:rsid w:val="47706A1D"/>
    <w:rsid w:val="4784220F"/>
    <w:rsid w:val="47903BF1"/>
    <w:rsid w:val="47943FE8"/>
    <w:rsid w:val="47A97928"/>
    <w:rsid w:val="47AD033E"/>
    <w:rsid w:val="47C704F8"/>
    <w:rsid w:val="47EE663C"/>
    <w:rsid w:val="47F3BA42"/>
    <w:rsid w:val="47FC5FD1"/>
    <w:rsid w:val="487D6F25"/>
    <w:rsid w:val="488E5403"/>
    <w:rsid w:val="48A02A81"/>
    <w:rsid w:val="48D771A4"/>
    <w:rsid w:val="48F759C6"/>
    <w:rsid w:val="49885197"/>
    <w:rsid w:val="49BD23A2"/>
    <w:rsid w:val="4A101B34"/>
    <w:rsid w:val="4A192943"/>
    <w:rsid w:val="4A2F667A"/>
    <w:rsid w:val="4A495EEF"/>
    <w:rsid w:val="4AE43D12"/>
    <w:rsid w:val="4AE72A13"/>
    <w:rsid w:val="4AE76CB3"/>
    <w:rsid w:val="4AFB0B34"/>
    <w:rsid w:val="4B0200C6"/>
    <w:rsid w:val="4B2404B1"/>
    <w:rsid w:val="4B2771BE"/>
    <w:rsid w:val="4B2B0EE9"/>
    <w:rsid w:val="4B3D7AC5"/>
    <w:rsid w:val="4B5B7FF3"/>
    <w:rsid w:val="4B7EB57B"/>
    <w:rsid w:val="4BCC0CFD"/>
    <w:rsid w:val="4BCECDEF"/>
    <w:rsid w:val="4BF49169"/>
    <w:rsid w:val="4BFFCA05"/>
    <w:rsid w:val="4BFFF423"/>
    <w:rsid w:val="4C0A438C"/>
    <w:rsid w:val="4C0E7093"/>
    <w:rsid w:val="4C0F5757"/>
    <w:rsid w:val="4C645441"/>
    <w:rsid w:val="4CD91A02"/>
    <w:rsid w:val="4D1713EF"/>
    <w:rsid w:val="4D183A0B"/>
    <w:rsid w:val="4D313981"/>
    <w:rsid w:val="4D5B4FF3"/>
    <w:rsid w:val="4D691EB1"/>
    <w:rsid w:val="4D77A100"/>
    <w:rsid w:val="4D847BB9"/>
    <w:rsid w:val="4D9D713F"/>
    <w:rsid w:val="4DE66FC7"/>
    <w:rsid w:val="4E136DF1"/>
    <w:rsid w:val="4E5740ED"/>
    <w:rsid w:val="4E616D95"/>
    <w:rsid w:val="4EB742EE"/>
    <w:rsid w:val="4EC169FD"/>
    <w:rsid w:val="4ED219C3"/>
    <w:rsid w:val="4EDA6FB0"/>
    <w:rsid w:val="4EDD423E"/>
    <w:rsid w:val="4EEFAA20"/>
    <w:rsid w:val="4EF36C7C"/>
    <w:rsid w:val="4EFFD5BD"/>
    <w:rsid w:val="4F03262A"/>
    <w:rsid w:val="4F1D7EC5"/>
    <w:rsid w:val="4F363D36"/>
    <w:rsid w:val="4F546492"/>
    <w:rsid w:val="4F662318"/>
    <w:rsid w:val="4F723A60"/>
    <w:rsid w:val="4F775402"/>
    <w:rsid w:val="4F9C66B5"/>
    <w:rsid w:val="4FAB1970"/>
    <w:rsid w:val="4FB27A0B"/>
    <w:rsid w:val="4FC13AAC"/>
    <w:rsid w:val="4FD74550"/>
    <w:rsid w:val="4FDC1F21"/>
    <w:rsid w:val="4FE042F8"/>
    <w:rsid w:val="4FE84F3A"/>
    <w:rsid w:val="4FEF7E4D"/>
    <w:rsid w:val="4FF97A6A"/>
    <w:rsid w:val="4FFB218D"/>
    <w:rsid w:val="4FFBC950"/>
    <w:rsid w:val="4FFC7686"/>
    <w:rsid w:val="4FFC9369"/>
    <w:rsid w:val="4FFFABCF"/>
    <w:rsid w:val="50580582"/>
    <w:rsid w:val="505F0BA3"/>
    <w:rsid w:val="50AC29A1"/>
    <w:rsid w:val="50CD45AD"/>
    <w:rsid w:val="50F5D9FD"/>
    <w:rsid w:val="5104030A"/>
    <w:rsid w:val="510C5AE8"/>
    <w:rsid w:val="51CD4202"/>
    <w:rsid w:val="51E47018"/>
    <w:rsid w:val="51EB1211"/>
    <w:rsid w:val="51EF28F9"/>
    <w:rsid w:val="51FA127E"/>
    <w:rsid w:val="51FDD7F5"/>
    <w:rsid w:val="521B261F"/>
    <w:rsid w:val="524734D4"/>
    <w:rsid w:val="524D32EF"/>
    <w:rsid w:val="524D3FA4"/>
    <w:rsid w:val="527B0332"/>
    <w:rsid w:val="52907A3A"/>
    <w:rsid w:val="52B21E3E"/>
    <w:rsid w:val="52EF6C9B"/>
    <w:rsid w:val="52F0070D"/>
    <w:rsid w:val="52FAB3C4"/>
    <w:rsid w:val="531755D8"/>
    <w:rsid w:val="531E2D41"/>
    <w:rsid w:val="531F0162"/>
    <w:rsid w:val="53232156"/>
    <w:rsid w:val="53483EC3"/>
    <w:rsid w:val="53550892"/>
    <w:rsid w:val="536A41E2"/>
    <w:rsid w:val="53A313E4"/>
    <w:rsid w:val="53A53A48"/>
    <w:rsid w:val="53A910E9"/>
    <w:rsid w:val="53BF8D5A"/>
    <w:rsid w:val="53D34DAC"/>
    <w:rsid w:val="53D77404"/>
    <w:rsid w:val="53E00AB0"/>
    <w:rsid w:val="53F71254"/>
    <w:rsid w:val="53F941C2"/>
    <w:rsid w:val="53FFD025"/>
    <w:rsid w:val="542B3CF2"/>
    <w:rsid w:val="5458499B"/>
    <w:rsid w:val="549B70B7"/>
    <w:rsid w:val="54A66D17"/>
    <w:rsid w:val="54B1626C"/>
    <w:rsid w:val="54F50220"/>
    <w:rsid w:val="551D53C4"/>
    <w:rsid w:val="55937071"/>
    <w:rsid w:val="55B61D94"/>
    <w:rsid w:val="55CFF814"/>
    <w:rsid w:val="55E14537"/>
    <w:rsid w:val="55E54C1C"/>
    <w:rsid w:val="55F45FDF"/>
    <w:rsid w:val="567217A4"/>
    <w:rsid w:val="56767830"/>
    <w:rsid w:val="567CC13F"/>
    <w:rsid w:val="56925C5A"/>
    <w:rsid w:val="56AE7042"/>
    <w:rsid w:val="56C179E8"/>
    <w:rsid w:val="56C75A4A"/>
    <w:rsid w:val="56CE69F5"/>
    <w:rsid w:val="56EA361C"/>
    <w:rsid w:val="56EC7267"/>
    <w:rsid w:val="56F56FB1"/>
    <w:rsid w:val="56F94726"/>
    <w:rsid w:val="56FB6646"/>
    <w:rsid w:val="574E2B8C"/>
    <w:rsid w:val="5751735E"/>
    <w:rsid w:val="575560E7"/>
    <w:rsid w:val="577B9E36"/>
    <w:rsid w:val="578C7E2C"/>
    <w:rsid w:val="57A50048"/>
    <w:rsid w:val="57B373CF"/>
    <w:rsid w:val="57BC18C4"/>
    <w:rsid w:val="57C57C38"/>
    <w:rsid w:val="57CFA2CA"/>
    <w:rsid w:val="57D5293F"/>
    <w:rsid w:val="57D801CB"/>
    <w:rsid w:val="57D812C2"/>
    <w:rsid w:val="57DF4B84"/>
    <w:rsid w:val="57FE2880"/>
    <w:rsid w:val="57FE7B5B"/>
    <w:rsid w:val="583C0859"/>
    <w:rsid w:val="584C5EB2"/>
    <w:rsid w:val="585F48C7"/>
    <w:rsid w:val="58A63310"/>
    <w:rsid w:val="58DB1BFE"/>
    <w:rsid w:val="58E85FA3"/>
    <w:rsid w:val="58FD9067"/>
    <w:rsid w:val="590244B4"/>
    <w:rsid w:val="59066C26"/>
    <w:rsid w:val="592D21A8"/>
    <w:rsid w:val="593A6C9E"/>
    <w:rsid w:val="593B15FB"/>
    <w:rsid w:val="597B4790"/>
    <w:rsid w:val="598739B0"/>
    <w:rsid w:val="59DD570D"/>
    <w:rsid w:val="59DF3B34"/>
    <w:rsid w:val="59DF5DB4"/>
    <w:rsid w:val="59EF5B9F"/>
    <w:rsid w:val="5A052F10"/>
    <w:rsid w:val="5A3B5A3D"/>
    <w:rsid w:val="5A4B1495"/>
    <w:rsid w:val="5AABDEB8"/>
    <w:rsid w:val="5ABF1A9E"/>
    <w:rsid w:val="5ACC3EE8"/>
    <w:rsid w:val="5AD52BFB"/>
    <w:rsid w:val="5AE314E9"/>
    <w:rsid w:val="5AFE3067"/>
    <w:rsid w:val="5AFFBB76"/>
    <w:rsid w:val="5B0ECC9F"/>
    <w:rsid w:val="5B1F3B03"/>
    <w:rsid w:val="5B216521"/>
    <w:rsid w:val="5B3EFA9D"/>
    <w:rsid w:val="5B47F030"/>
    <w:rsid w:val="5B5705B0"/>
    <w:rsid w:val="5B5D89F1"/>
    <w:rsid w:val="5B7DBD0D"/>
    <w:rsid w:val="5BB35496"/>
    <w:rsid w:val="5BBFE187"/>
    <w:rsid w:val="5BCE5D0E"/>
    <w:rsid w:val="5BEB705B"/>
    <w:rsid w:val="5BF22F7F"/>
    <w:rsid w:val="5BF72267"/>
    <w:rsid w:val="5BF83431"/>
    <w:rsid w:val="5BFEC4FF"/>
    <w:rsid w:val="5BFF38E0"/>
    <w:rsid w:val="5C24375A"/>
    <w:rsid w:val="5C4E504E"/>
    <w:rsid w:val="5C5E386E"/>
    <w:rsid w:val="5C7330FE"/>
    <w:rsid w:val="5C74474D"/>
    <w:rsid w:val="5C8B1C3E"/>
    <w:rsid w:val="5CB222DB"/>
    <w:rsid w:val="5CB77E3C"/>
    <w:rsid w:val="5CF46579"/>
    <w:rsid w:val="5CF624ED"/>
    <w:rsid w:val="5CF7809E"/>
    <w:rsid w:val="5CF798A7"/>
    <w:rsid w:val="5D114DA0"/>
    <w:rsid w:val="5D1F48A9"/>
    <w:rsid w:val="5D2065F6"/>
    <w:rsid w:val="5D37B135"/>
    <w:rsid w:val="5D556302"/>
    <w:rsid w:val="5D77073F"/>
    <w:rsid w:val="5D7DA0CC"/>
    <w:rsid w:val="5D9A4556"/>
    <w:rsid w:val="5D9C7685"/>
    <w:rsid w:val="5DA7B698"/>
    <w:rsid w:val="5DC72958"/>
    <w:rsid w:val="5DD30CB0"/>
    <w:rsid w:val="5DDF04BB"/>
    <w:rsid w:val="5DF575F1"/>
    <w:rsid w:val="5DFC34D3"/>
    <w:rsid w:val="5DFDD17C"/>
    <w:rsid w:val="5DFE42A4"/>
    <w:rsid w:val="5E4C15A6"/>
    <w:rsid w:val="5E4D667C"/>
    <w:rsid w:val="5E5524F6"/>
    <w:rsid w:val="5E720309"/>
    <w:rsid w:val="5E784EB1"/>
    <w:rsid w:val="5E7A51B5"/>
    <w:rsid w:val="5E7FF30C"/>
    <w:rsid w:val="5E8611DF"/>
    <w:rsid w:val="5E9A90F1"/>
    <w:rsid w:val="5E9C06C8"/>
    <w:rsid w:val="5ED1671B"/>
    <w:rsid w:val="5EE43891"/>
    <w:rsid w:val="5EEF94AD"/>
    <w:rsid w:val="5EF75B9B"/>
    <w:rsid w:val="5F12602B"/>
    <w:rsid w:val="5F336E5F"/>
    <w:rsid w:val="5F393332"/>
    <w:rsid w:val="5F5BB814"/>
    <w:rsid w:val="5F5F524A"/>
    <w:rsid w:val="5F6D547C"/>
    <w:rsid w:val="5F6E3C61"/>
    <w:rsid w:val="5F73B420"/>
    <w:rsid w:val="5F7EC28B"/>
    <w:rsid w:val="5F7F42A8"/>
    <w:rsid w:val="5F8E506E"/>
    <w:rsid w:val="5F9C39AB"/>
    <w:rsid w:val="5FA57806"/>
    <w:rsid w:val="5FB62482"/>
    <w:rsid w:val="5FB69172"/>
    <w:rsid w:val="5FB7127D"/>
    <w:rsid w:val="5FBFA358"/>
    <w:rsid w:val="5FCE4FA4"/>
    <w:rsid w:val="5FCF3018"/>
    <w:rsid w:val="5FD04199"/>
    <w:rsid w:val="5FD5AD65"/>
    <w:rsid w:val="5FDE3AE9"/>
    <w:rsid w:val="5FEC9B39"/>
    <w:rsid w:val="5FEF00F2"/>
    <w:rsid w:val="5FF134CD"/>
    <w:rsid w:val="5FF60FF1"/>
    <w:rsid w:val="5FF7F5D7"/>
    <w:rsid w:val="5FFC7B01"/>
    <w:rsid w:val="5FFE8B17"/>
    <w:rsid w:val="5FFEA7E6"/>
    <w:rsid w:val="5FFF0C0C"/>
    <w:rsid w:val="5FFF518B"/>
    <w:rsid w:val="5FFF8C30"/>
    <w:rsid w:val="600C0AFA"/>
    <w:rsid w:val="601F3E9A"/>
    <w:rsid w:val="60885EAB"/>
    <w:rsid w:val="608C2810"/>
    <w:rsid w:val="60A3345D"/>
    <w:rsid w:val="60B14F93"/>
    <w:rsid w:val="60C82992"/>
    <w:rsid w:val="60EA6064"/>
    <w:rsid w:val="610A264B"/>
    <w:rsid w:val="61142942"/>
    <w:rsid w:val="611B0798"/>
    <w:rsid w:val="61323243"/>
    <w:rsid w:val="61393DC5"/>
    <w:rsid w:val="6141325E"/>
    <w:rsid w:val="615269E1"/>
    <w:rsid w:val="618361F3"/>
    <w:rsid w:val="61BC02FE"/>
    <w:rsid w:val="620D4D85"/>
    <w:rsid w:val="621627B5"/>
    <w:rsid w:val="62255D3D"/>
    <w:rsid w:val="62311A11"/>
    <w:rsid w:val="62536EFE"/>
    <w:rsid w:val="625B2846"/>
    <w:rsid w:val="628F54D7"/>
    <w:rsid w:val="62903F46"/>
    <w:rsid w:val="62920E77"/>
    <w:rsid w:val="62A474BB"/>
    <w:rsid w:val="62AB1EB3"/>
    <w:rsid w:val="62B1078C"/>
    <w:rsid w:val="62B25CF2"/>
    <w:rsid w:val="62D84CC4"/>
    <w:rsid w:val="62DF42F2"/>
    <w:rsid w:val="62FB4E56"/>
    <w:rsid w:val="6303071E"/>
    <w:rsid w:val="631229DB"/>
    <w:rsid w:val="633F134A"/>
    <w:rsid w:val="635A5C4F"/>
    <w:rsid w:val="63BFDF16"/>
    <w:rsid w:val="63E50F98"/>
    <w:rsid w:val="63F6E584"/>
    <w:rsid w:val="640214E5"/>
    <w:rsid w:val="645347F6"/>
    <w:rsid w:val="64925346"/>
    <w:rsid w:val="64A80533"/>
    <w:rsid w:val="64D26273"/>
    <w:rsid w:val="64D4731B"/>
    <w:rsid w:val="64DECE72"/>
    <w:rsid w:val="64EFDD2C"/>
    <w:rsid w:val="64F434AD"/>
    <w:rsid w:val="64FB4EF9"/>
    <w:rsid w:val="651806DF"/>
    <w:rsid w:val="65AB2A46"/>
    <w:rsid w:val="65D21DE8"/>
    <w:rsid w:val="65DE4AF5"/>
    <w:rsid w:val="65DF3AF3"/>
    <w:rsid w:val="65E05C49"/>
    <w:rsid w:val="65E91525"/>
    <w:rsid w:val="65FE955D"/>
    <w:rsid w:val="660B638C"/>
    <w:rsid w:val="6649540A"/>
    <w:rsid w:val="6652053B"/>
    <w:rsid w:val="66611D7A"/>
    <w:rsid w:val="66693EF2"/>
    <w:rsid w:val="6676661A"/>
    <w:rsid w:val="669A1D49"/>
    <w:rsid w:val="669F42EC"/>
    <w:rsid w:val="66BDB2A3"/>
    <w:rsid w:val="66BEF5AC"/>
    <w:rsid w:val="66C87C41"/>
    <w:rsid w:val="66D7F562"/>
    <w:rsid w:val="672D0B0C"/>
    <w:rsid w:val="67494D54"/>
    <w:rsid w:val="67777D4F"/>
    <w:rsid w:val="6777E2A3"/>
    <w:rsid w:val="677F0B33"/>
    <w:rsid w:val="679A4558"/>
    <w:rsid w:val="67B0255D"/>
    <w:rsid w:val="67C349B7"/>
    <w:rsid w:val="67CBBC53"/>
    <w:rsid w:val="67CC5C4C"/>
    <w:rsid w:val="67E47E7E"/>
    <w:rsid w:val="67ED2F9C"/>
    <w:rsid w:val="67FB10C7"/>
    <w:rsid w:val="67FD2302"/>
    <w:rsid w:val="67FFE489"/>
    <w:rsid w:val="68142537"/>
    <w:rsid w:val="682B6241"/>
    <w:rsid w:val="68513F6D"/>
    <w:rsid w:val="687DFEB6"/>
    <w:rsid w:val="688859E0"/>
    <w:rsid w:val="68AE030E"/>
    <w:rsid w:val="695C6546"/>
    <w:rsid w:val="69C51D1A"/>
    <w:rsid w:val="69DB2B9A"/>
    <w:rsid w:val="69EA6F13"/>
    <w:rsid w:val="69FF11C6"/>
    <w:rsid w:val="6A4E1D0F"/>
    <w:rsid w:val="6A5208A4"/>
    <w:rsid w:val="6A532881"/>
    <w:rsid w:val="6A6B9763"/>
    <w:rsid w:val="6AB9388D"/>
    <w:rsid w:val="6ABF6769"/>
    <w:rsid w:val="6ACD69DE"/>
    <w:rsid w:val="6AD3B7B9"/>
    <w:rsid w:val="6AFC6478"/>
    <w:rsid w:val="6B173163"/>
    <w:rsid w:val="6B2B6F47"/>
    <w:rsid w:val="6B4547A6"/>
    <w:rsid w:val="6B487D44"/>
    <w:rsid w:val="6B7D8B01"/>
    <w:rsid w:val="6B803EE0"/>
    <w:rsid w:val="6B804C17"/>
    <w:rsid w:val="6B9FA175"/>
    <w:rsid w:val="6BDDA803"/>
    <w:rsid w:val="6BE05B5E"/>
    <w:rsid w:val="6BED48D3"/>
    <w:rsid w:val="6BF6CE87"/>
    <w:rsid w:val="6BF7126A"/>
    <w:rsid w:val="6BFB66F0"/>
    <w:rsid w:val="6BFF37F8"/>
    <w:rsid w:val="6C046EBD"/>
    <w:rsid w:val="6C2A1423"/>
    <w:rsid w:val="6C571A15"/>
    <w:rsid w:val="6C6C2B2E"/>
    <w:rsid w:val="6C805560"/>
    <w:rsid w:val="6C813A84"/>
    <w:rsid w:val="6CA95E18"/>
    <w:rsid w:val="6CF8717F"/>
    <w:rsid w:val="6D3F3244"/>
    <w:rsid w:val="6D57CEE3"/>
    <w:rsid w:val="6D7F30B1"/>
    <w:rsid w:val="6D9C5B18"/>
    <w:rsid w:val="6D9FF943"/>
    <w:rsid w:val="6DCFDE56"/>
    <w:rsid w:val="6DD57028"/>
    <w:rsid w:val="6DEDEE97"/>
    <w:rsid w:val="6DEFC891"/>
    <w:rsid w:val="6DFD27E0"/>
    <w:rsid w:val="6DFF102B"/>
    <w:rsid w:val="6DFF551C"/>
    <w:rsid w:val="6E08699C"/>
    <w:rsid w:val="6E1FE90A"/>
    <w:rsid w:val="6E2B38EE"/>
    <w:rsid w:val="6E2E73CC"/>
    <w:rsid w:val="6E380981"/>
    <w:rsid w:val="6E5F898A"/>
    <w:rsid w:val="6E600263"/>
    <w:rsid w:val="6E6C035E"/>
    <w:rsid w:val="6E7FC3E6"/>
    <w:rsid w:val="6E857DC8"/>
    <w:rsid w:val="6E977CC8"/>
    <w:rsid w:val="6ECB500A"/>
    <w:rsid w:val="6ED52187"/>
    <w:rsid w:val="6ED7A318"/>
    <w:rsid w:val="6EE027AE"/>
    <w:rsid w:val="6EE7D686"/>
    <w:rsid w:val="6EEA06C7"/>
    <w:rsid w:val="6EF54EBE"/>
    <w:rsid w:val="6EF631EF"/>
    <w:rsid w:val="6EFF432D"/>
    <w:rsid w:val="6F200E95"/>
    <w:rsid w:val="6F246C02"/>
    <w:rsid w:val="6F37B947"/>
    <w:rsid w:val="6F47073E"/>
    <w:rsid w:val="6F6D13C0"/>
    <w:rsid w:val="6F6F2446"/>
    <w:rsid w:val="6F7E88A5"/>
    <w:rsid w:val="6F852778"/>
    <w:rsid w:val="6F8D8451"/>
    <w:rsid w:val="6F9401C4"/>
    <w:rsid w:val="6FA77250"/>
    <w:rsid w:val="6FA90309"/>
    <w:rsid w:val="6FAD7843"/>
    <w:rsid w:val="6FAF0EA1"/>
    <w:rsid w:val="6FB53358"/>
    <w:rsid w:val="6FD33027"/>
    <w:rsid w:val="6FDD0B14"/>
    <w:rsid w:val="6FDEE759"/>
    <w:rsid w:val="6FDEFB7D"/>
    <w:rsid w:val="6FDF8EC8"/>
    <w:rsid w:val="6FE75861"/>
    <w:rsid w:val="6FED8350"/>
    <w:rsid w:val="6FEDAF53"/>
    <w:rsid w:val="6FF6C25B"/>
    <w:rsid w:val="6FF9A247"/>
    <w:rsid w:val="6FFD6EE7"/>
    <w:rsid w:val="6FFD9539"/>
    <w:rsid w:val="6FFDEA65"/>
    <w:rsid w:val="6FFFC6DC"/>
    <w:rsid w:val="6FFFC92F"/>
    <w:rsid w:val="70266096"/>
    <w:rsid w:val="706A537D"/>
    <w:rsid w:val="709D0D7B"/>
    <w:rsid w:val="70B04AC4"/>
    <w:rsid w:val="70C94321"/>
    <w:rsid w:val="70FB5D78"/>
    <w:rsid w:val="71566FF3"/>
    <w:rsid w:val="717678C8"/>
    <w:rsid w:val="71957441"/>
    <w:rsid w:val="71A10DCC"/>
    <w:rsid w:val="71BF8D64"/>
    <w:rsid w:val="71F950A9"/>
    <w:rsid w:val="71FFC908"/>
    <w:rsid w:val="720A1764"/>
    <w:rsid w:val="72421EF1"/>
    <w:rsid w:val="72936E59"/>
    <w:rsid w:val="72961C0B"/>
    <w:rsid w:val="72A90AA6"/>
    <w:rsid w:val="72BFA5A5"/>
    <w:rsid w:val="72CF4E5F"/>
    <w:rsid w:val="72F53980"/>
    <w:rsid w:val="730833A3"/>
    <w:rsid w:val="731640CA"/>
    <w:rsid w:val="735CD4A8"/>
    <w:rsid w:val="735F8FA2"/>
    <w:rsid w:val="73635791"/>
    <w:rsid w:val="73645113"/>
    <w:rsid w:val="73827DB3"/>
    <w:rsid w:val="73C42AB5"/>
    <w:rsid w:val="73C50E71"/>
    <w:rsid w:val="73CA42B0"/>
    <w:rsid w:val="73E93460"/>
    <w:rsid w:val="73FBEFB9"/>
    <w:rsid w:val="73FDF9FC"/>
    <w:rsid w:val="74016032"/>
    <w:rsid w:val="740C02E0"/>
    <w:rsid w:val="7456657E"/>
    <w:rsid w:val="747771BC"/>
    <w:rsid w:val="7484792D"/>
    <w:rsid w:val="74952F37"/>
    <w:rsid w:val="74DA0BB8"/>
    <w:rsid w:val="74DDB3F9"/>
    <w:rsid w:val="74E37D9A"/>
    <w:rsid w:val="74FA5101"/>
    <w:rsid w:val="750E611E"/>
    <w:rsid w:val="753F6B6A"/>
    <w:rsid w:val="7540472A"/>
    <w:rsid w:val="75544904"/>
    <w:rsid w:val="756E4DB9"/>
    <w:rsid w:val="757D9D84"/>
    <w:rsid w:val="75864F93"/>
    <w:rsid w:val="7586F111"/>
    <w:rsid w:val="758E577C"/>
    <w:rsid w:val="75D64857"/>
    <w:rsid w:val="75DE3467"/>
    <w:rsid w:val="75E23E49"/>
    <w:rsid w:val="75E9B578"/>
    <w:rsid w:val="75EBD58A"/>
    <w:rsid w:val="75FB7F98"/>
    <w:rsid w:val="75FD148D"/>
    <w:rsid w:val="75FF51C2"/>
    <w:rsid w:val="75FF52F5"/>
    <w:rsid w:val="761308A6"/>
    <w:rsid w:val="765528BF"/>
    <w:rsid w:val="765E6875"/>
    <w:rsid w:val="76676F88"/>
    <w:rsid w:val="76966747"/>
    <w:rsid w:val="769FE905"/>
    <w:rsid w:val="76BFC69B"/>
    <w:rsid w:val="76C106FE"/>
    <w:rsid w:val="76C76BF6"/>
    <w:rsid w:val="76CC51A5"/>
    <w:rsid w:val="76F06052"/>
    <w:rsid w:val="76F12027"/>
    <w:rsid w:val="77051125"/>
    <w:rsid w:val="7707C5DD"/>
    <w:rsid w:val="77090062"/>
    <w:rsid w:val="773F046C"/>
    <w:rsid w:val="77527D69"/>
    <w:rsid w:val="77692219"/>
    <w:rsid w:val="77777E45"/>
    <w:rsid w:val="7779420E"/>
    <w:rsid w:val="778E254F"/>
    <w:rsid w:val="778F1F86"/>
    <w:rsid w:val="7791FA3D"/>
    <w:rsid w:val="77AC7474"/>
    <w:rsid w:val="77AE1131"/>
    <w:rsid w:val="77B33CE2"/>
    <w:rsid w:val="77B426E7"/>
    <w:rsid w:val="77B61E0F"/>
    <w:rsid w:val="77B91110"/>
    <w:rsid w:val="77BCE249"/>
    <w:rsid w:val="77BD1A51"/>
    <w:rsid w:val="77BFC6E9"/>
    <w:rsid w:val="77C78BA6"/>
    <w:rsid w:val="77CB0B0A"/>
    <w:rsid w:val="77D6CCBD"/>
    <w:rsid w:val="77D760DD"/>
    <w:rsid w:val="77DD760E"/>
    <w:rsid w:val="77DF77FD"/>
    <w:rsid w:val="77EE2A66"/>
    <w:rsid w:val="77EF24D7"/>
    <w:rsid w:val="77F26BF4"/>
    <w:rsid w:val="77F64035"/>
    <w:rsid w:val="77F71B98"/>
    <w:rsid w:val="77F74ABD"/>
    <w:rsid w:val="77F79006"/>
    <w:rsid w:val="77F9525B"/>
    <w:rsid w:val="77F976E4"/>
    <w:rsid w:val="77FFA9BB"/>
    <w:rsid w:val="782370AD"/>
    <w:rsid w:val="782F3429"/>
    <w:rsid w:val="78388405"/>
    <w:rsid w:val="78543A13"/>
    <w:rsid w:val="78566D17"/>
    <w:rsid w:val="7866F9FE"/>
    <w:rsid w:val="786D6C44"/>
    <w:rsid w:val="78795193"/>
    <w:rsid w:val="78BE3335"/>
    <w:rsid w:val="78CC4281"/>
    <w:rsid w:val="78D541C7"/>
    <w:rsid w:val="78FBCF85"/>
    <w:rsid w:val="791912CE"/>
    <w:rsid w:val="791A82C7"/>
    <w:rsid w:val="79355951"/>
    <w:rsid w:val="793FBCB5"/>
    <w:rsid w:val="794629C5"/>
    <w:rsid w:val="796E3076"/>
    <w:rsid w:val="79752BFC"/>
    <w:rsid w:val="797F7D11"/>
    <w:rsid w:val="79963FA6"/>
    <w:rsid w:val="79BB96A1"/>
    <w:rsid w:val="79BC0C44"/>
    <w:rsid w:val="79D37B68"/>
    <w:rsid w:val="79EE6C59"/>
    <w:rsid w:val="79EFFB7B"/>
    <w:rsid w:val="79F7238D"/>
    <w:rsid w:val="79F7915C"/>
    <w:rsid w:val="79F9A2C0"/>
    <w:rsid w:val="79FC63C6"/>
    <w:rsid w:val="79FE9AD2"/>
    <w:rsid w:val="7A102B3D"/>
    <w:rsid w:val="7A341A61"/>
    <w:rsid w:val="7A3E34B8"/>
    <w:rsid w:val="7A5A3BF7"/>
    <w:rsid w:val="7A7AF30A"/>
    <w:rsid w:val="7A9C2DDA"/>
    <w:rsid w:val="7A9F18B5"/>
    <w:rsid w:val="7AB53472"/>
    <w:rsid w:val="7ACC897E"/>
    <w:rsid w:val="7ADD2D7F"/>
    <w:rsid w:val="7AE7CD76"/>
    <w:rsid w:val="7AF7DBF7"/>
    <w:rsid w:val="7AFE59B0"/>
    <w:rsid w:val="7B01617F"/>
    <w:rsid w:val="7B3FCA92"/>
    <w:rsid w:val="7B491104"/>
    <w:rsid w:val="7B4D1FBB"/>
    <w:rsid w:val="7B7FE48B"/>
    <w:rsid w:val="7B850A95"/>
    <w:rsid w:val="7B935AAD"/>
    <w:rsid w:val="7B9D6348"/>
    <w:rsid w:val="7B9E39D7"/>
    <w:rsid w:val="7BAE2EBB"/>
    <w:rsid w:val="7BAED8FC"/>
    <w:rsid w:val="7BB106F7"/>
    <w:rsid w:val="7BB75AFE"/>
    <w:rsid w:val="7BBEE2F2"/>
    <w:rsid w:val="7BCB3291"/>
    <w:rsid w:val="7BCD83EE"/>
    <w:rsid w:val="7BD22B2E"/>
    <w:rsid w:val="7BD5BF00"/>
    <w:rsid w:val="7BD7435E"/>
    <w:rsid w:val="7BDD69BD"/>
    <w:rsid w:val="7BDE26AD"/>
    <w:rsid w:val="7BDEF3C0"/>
    <w:rsid w:val="7BEBD895"/>
    <w:rsid w:val="7BEF0AFB"/>
    <w:rsid w:val="7BF30A91"/>
    <w:rsid w:val="7BF6188B"/>
    <w:rsid w:val="7BF7726E"/>
    <w:rsid w:val="7BFF5F64"/>
    <w:rsid w:val="7C042CC2"/>
    <w:rsid w:val="7C135E6E"/>
    <w:rsid w:val="7C1C4789"/>
    <w:rsid w:val="7C3A20F4"/>
    <w:rsid w:val="7C4567CA"/>
    <w:rsid w:val="7C5331B5"/>
    <w:rsid w:val="7C917997"/>
    <w:rsid w:val="7CB97D22"/>
    <w:rsid w:val="7CBDAA11"/>
    <w:rsid w:val="7CBFFF9B"/>
    <w:rsid w:val="7CCB4334"/>
    <w:rsid w:val="7CE34BA4"/>
    <w:rsid w:val="7CF5759D"/>
    <w:rsid w:val="7CFD96C4"/>
    <w:rsid w:val="7CFE4FAD"/>
    <w:rsid w:val="7CFFEDDC"/>
    <w:rsid w:val="7CFFFCE2"/>
    <w:rsid w:val="7D0A4932"/>
    <w:rsid w:val="7D261F9A"/>
    <w:rsid w:val="7D333C4D"/>
    <w:rsid w:val="7D3E24B5"/>
    <w:rsid w:val="7D5152E9"/>
    <w:rsid w:val="7D580E22"/>
    <w:rsid w:val="7D6944B1"/>
    <w:rsid w:val="7D6A62CC"/>
    <w:rsid w:val="7D79BA80"/>
    <w:rsid w:val="7D7BA8CA"/>
    <w:rsid w:val="7D7DC1E6"/>
    <w:rsid w:val="7D7F55FA"/>
    <w:rsid w:val="7D97F096"/>
    <w:rsid w:val="7D9F120C"/>
    <w:rsid w:val="7DA703FF"/>
    <w:rsid w:val="7DBA52A1"/>
    <w:rsid w:val="7DBC0B8D"/>
    <w:rsid w:val="7DBD13A0"/>
    <w:rsid w:val="7DBEBA50"/>
    <w:rsid w:val="7DBF3B9F"/>
    <w:rsid w:val="7DBF7783"/>
    <w:rsid w:val="7DC545DA"/>
    <w:rsid w:val="7DD3DFA5"/>
    <w:rsid w:val="7DD59F1C"/>
    <w:rsid w:val="7DDA7339"/>
    <w:rsid w:val="7DDB4C22"/>
    <w:rsid w:val="7DDBCAF3"/>
    <w:rsid w:val="7DEDDCA9"/>
    <w:rsid w:val="7DEF49C5"/>
    <w:rsid w:val="7DF56EB9"/>
    <w:rsid w:val="7DF60373"/>
    <w:rsid w:val="7DF7E168"/>
    <w:rsid w:val="7DF933EC"/>
    <w:rsid w:val="7DFB8F74"/>
    <w:rsid w:val="7DFBBBFC"/>
    <w:rsid w:val="7DFBBD15"/>
    <w:rsid w:val="7DFBDFD4"/>
    <w:rsid w:val="7DFD2514"/>
    <w:rsid w:val="7DFD5326"/>
    <w:rsid w:val="7DFF0C4F"/>
    <w:rsid w:val="7DFF2EB7"/>
    <w:rsid w:val="7DFFB2F5"/>
    <w:rsid w:val="7E156DA1"/>
    <w:rsid w:val="7E176B90"/>
    <w:rsid w:val="7E259C6A"/>
    <w:rsid w:val="7E3F1E4A"/>
    <w:rsid w:val="7E531F71"/>
    <w:rsid w:val="7E5949D6"/>
    <w:rsid w:val="7E5A5C98"/>
    <w:rsid w:val="7E7FCB49"/>
    <w:rsid w:val="7E8FE15E"/>
    <w:rsid w:val="7E9FAF09"/>
    <w:rsid w:val="7EB42631"/>
    <w:rsid w:val="7EB97ED7"/>
    <w:rsid w:val="7EBE238E"/>
    <w:rsid w:val="7EBE8ADB"/>
    <w:rsid w:val="7EBFEF9B"/>
    <w:rsid w:val="7ECA6708"/>
    <w:rsid w:val="7ED8179E"/>
    <w:rsid w:val="7EE7ED51"/>
    <w:rsid w:val="7EF52CEB"/>
    <w:rsid w:val="7EF7E843"/>
    <w:rsid w:val="7EFD1EBD"/>
    <w:rsid w:val="7EFEFD3B"/>
    <w:rsid w:val="7EFFEA0E"/>
    <w:rsid w:val="7EFFF388"/>
    <w:rsid w:val="7F3149CA"/>
    <w:rsid w:val="7F3F7702"/>
    <w:rsid w:val="7F3F9AD6"/>
    <w:rsid w:val="7F4BF65B"/>
    <w:rsid w:val="7F4D0390"/>
    <w:rsid w:val="7F51019C"/>
    <w:rsid w:val="7F598D9C"/>
    <w:rsid w:val="7F5B910C"/>
    <w:rsid w:val="7F6429A9"/>
    <w:rsid w:val="7F69BD29"/>
    <w:rsid w:val="7F6A48BE"/>
    <w:rsid w:val="7F6D27AA"/>
    <w:rsid w:val="7F72CE80"/>
    <w:rsid w:val="7F7985E7"/>
    <w:rsid w:val="7F7D836F"/>
    <w:rsid w:val="7F7DAC1E"/>
    <w:rsid w:val="7F7F704E"/>
    <w:rsid w:val="7F7FFBC0"/>
    <w:rsid w:val="7F873253"/>
    <w:rsid w:val="7F8738F3"/>
    <w:rsid w:val="7FAFF257"/>
    <w:rsid w:val="7FB52F00"/>
    <w:rsid w:val="7FBE2788"/>
    <w:rsid w:val="7FBF665D"/>
    <w:rsid w:val="7FCD7B73"/>
    <w:rsid w:val="7FCD9FD5"/>
    <w:rsid w:val="7FD3FD38"/>
    <w:rsid w:val="7FD6FAC4"/>
    <w:rsid w:val="7FD92335"/>
    <w:rsid w:val="7FDB6CDF"/>
    <w:rsid w:val="7FDBA402"/>
    <w:rsid w:val="7FDCD85E"/>
    <w:rsid w:val="7FDD1D1C"/>
    <w:rsid w:val="7FDD5C4B"/>
    <w:rsid w:val="7FDF5EC0"/>
    <w:rsid w:val="7FDF9FCB"/>
    <w:rsid w:val="7FDFC0FD"/>
    <w:rsid w:val="7FDFF532"/>
    <w:rsid w:val="7FE6CB5B"/>
    <w:rsid w:val="7FE741CD"/>
    <w:rsid w:val="7FEB323F"/>
    <w:rsid w:val="7FEB52B7"/>
    <w:rsid w:val="7FEE02CB"/>
    <w:rsid w:val="7FEE4107"/>
    <w:rsid w:val="7FEF91F1"/>
    <w:rsid w:val="7FEF9C2B"/>
    <w:rsid w:val="7FEFD84F"/>
    <w:rsid w:val="7FF58A7C"/>
    <w:rsid w:val="7FF69D1B"/>
    <w:rsid w:val="7FF75BC7"/>
    <w:rsid w:val="7FF7EDE8"/>
    <w:rsid w:val="7FFA4948"/>
    <w:rsid w:val="7FFBCFC9"/>
    <w:rsid w:val="7FFD88FB"/>
    <w:rsid w:val="7FFDB571"/>
    <w:rsid w:val="7FFEB9EF"/>
    <w:rsid w:val="7FFF07D7"/>
    <w:rsid w:val="7FFF5E3C"/>
    <w:rsid w:val="7FFF6C23"/>
    <w:rsid w:val="7FFF6DE2"/>
    <w:rsid w:val="7FFF6F88"/>
    <w:rsid w:val="7FFFDE48"/>
    <w:rsid w:val="83A91F29"/>
    <w:rsid w:val="872F3476"/>
    <w:rsid w:val="87FFC7D1"/>
    <w:rsid w:val="8D9C4CDC"/>
    <w:rsid w:val="8DDA6754"/>
    <w:rsid w:val="8F5EE2F9"/>
    <w:rsid w:val="8F5F910E"/>
    <w:rsid w:val="942FDB04"/>
    <w:rsid w:val="956FEADD"/>
    <w:rsid w:val="962D0D12"/>
    <w:rsid w:val="96B7EAF4"/>
    <w:rsid w:val="973BF5FA"/>
    <w:rsid w:val="976B64D0"/>
    <w:rsid w:val="97FDD07B"/>
    <w:rsid w:val="99F232DA"/>
    <w:rsid w:val="9B1BB99B"/>
    <w:rsid w:val="9BEF7F27"/>
    <w:rsid w:val="9BF6ABDB"/>
    <w:rsid w:val="9CFDC07B"/>
    <w:rsid w:val="9D5D0E4D"/>
    <w:rsid w:val="9D651D75"/>
    <w:rsid w:val="9DF7D4F3"/>
    <w:rsid w:val="9DFDF38C"/>
    <w:rsid w:val="9E93F198"/>
    <w:rsid w:val="9ECC0F3B"/>
    <w:rsid w:val="9EFB32E0"/>
    <w:rsid w:val="9EFD0363"/>
    <w:rsid w:val="9F3FD5F9"/>
    <w:rsid w:val="9F7FBE89"/>
    <w:rsid w:val="9F9BA0F9"/>
    <w:rsid w:val="9FCD9EBE"/>
    <w:rsid w:val="9FEB609B"/>
    <w:rsid w:val="9FEF9F19"/>
    <w:rsid w:val="9FF757A3"/>
    <w:rsid w:val="A3FE5C72"/>
    <w:rsid w:val="A6EF41D4"/>
    <w:rsid w:val="A7FF614E"/>
    <w:rsid w:val="A7FFD21A"/>
    <w:rsid w:val="A9FD58AB"/>
    <w:rsid w:val="ABFEA5F0"/>
    <w:rsid w:val="ADBF22D7"/>
    <w:rsid w:val="AE7F9D7E"/>
    <w:rsid w:val="AEBE5FEA"/>
    <w:rsid w:val="AFEA9DAA"/>
    <w:rsid w:val="B0E32934"/>
    <w:rsid w:val="B1BF1496"/>
    <w:rsid w:val="B1FF374C"/>
    <w:rsid w:val="B26F5979"/>
    <w:rsid w:val="B2EF821F"/>
    <w:rsid w:val="B2F9B13A"/>
    <w:rsid w:val="B3FB10A4"/>
    <w:rsid w:val="B483E3F9"/>
    <w:rsid w:val="B4B24512"/>
    <w:rsid w:val="B5D201C0"/>
    <w:rsid w:val="B77BFBAA"/>
    <w:rsid w:val="B7B26590"/>
    <w:rsid w:val="B7B7E7BC"/>
    <w:rsid w:val="B7BF1C85"/>
    <w:rsid w:val="B7CF7E09"/>
    <w:rsid w:val="B7D3B0D8"/>
    <w:rsid w:val="B7FB01E9"/>
    <w:rsid w:val="B7FD3B68"/>
    <w:rsid w:val="B7FF0588"/>
    <w:rsid w:val="B8BF3CD9"/>
    <w:rsid w:val="B8DF198D"/>
    <w:rsid w:val="B96D92BF"/>
    <w:rsid w:val="B97964DB"/>
    <w:rsid w:val="BA653485"/>
    <w:rsid w:val="BB5E6DD2"/>
    <w:rsid w:val="BB75F4E6"/>
    <w:rsid w:val="BB7745DA"/>
    <w:rsid w:val="BB7E736E"/>
    <w:rsid w:val="BBBD281E"/>
    <w:rsid w:val="BBDB356A"/>
    <w:rsid w:val="BBDFE3C4"/>
    <w:rsid w:val="BBFE8EC6"/>
    <w:rsid w:val="BBFFFB4F"/>
    <w:rsid w:val="BCE38AE7"/>
    <w:rsid w:val="BD3FB5B8"/>
    <w:rsid w:val="BD5F576B"/>
    <w:rsid w:val="BD77ED63"/>
    <w:rsid w:val="BD7BFFD9"/>
    <w:rsid w:val="BD8BE2CF"/>
    <w:rsid w:val="BDC54C4E"/>
    <w:rsid w:val="BDEEA2BA"/>
    <w:rsid w:val="BDF72C7F"/>
    <w:rsid w:val="BE3BB0F2"/>
    <w:rsid w:val="BE5F342E"/>
    <w:rsid w:val="BE7EEFC7"/>
    <w:rsid w:val="BEB914F7"/>
    <w:rsid w:val="BEF572B8"/>
    <w:rsid w:val="BEFD04E0"/>
    <w:rsid w:val="BEFD5BA8"/>
    <w:rsid w:val="BF1F5C0E"/>
    <w:rsid w:val="BF3FA752"/>
    <w:rsid w:val="BF6B0E70"/>
    <w:rsid w:val="BF78D285"/>
    <w:rsid w:val="BF7F7CBE"/>
    <w:rsid w:val="BFAB6321"/>
    <w:rsid w:val="BFABAF6B"/>
    <w:rsid w:val="BFB1FB6A"/>
    <w:rsid w:val="BFBDADE1"/>
    <w:rsid w:val="BFBE1AFB"/>
    <w:rsid w:val="BFBF5B95"/>
    <w:rsid w:val="BFDA4B17"/>
    <w:rsid w:val="BFDBA3EF"/>
    <w:rsid w:val="BFDBFB68"/>
    <w:rsid w:val="BFDD5FF1"/>
    <w:rsid w:val="BFDFD3C0"/>
    <w:rsid w:val="BFE94A7C"/>
    <w:rsid w:val="BFEA0176"/>
    <w:rsid w:val="BFEE3139"/>
    <w:rsid w:val="BFFB26BA"/>
    <w:rsid w:val="BFFBB522"/>
    <w:rsid w:val="BFFDB429"/>
    <w:rsid w:val="BFFF4DE6"/>
    <w:rsid w:val="C36FECD6"/>
    <w:rsid w:val="C3EF0618"/>
    <w:rsid w:val="C5391D8A"/>
    <w:rsid w:val="C5DE8AEE"/>
    <w:rsid w:val="C69E21F2"/>
    <w:rsid w:val="C6FCAB61"/>
    <w:rsid w:val="C737E993"/>
    <w:rsid w:val="C7FA82CD"/>
    <w:rsid w:val="C7FF2DE5"/>
    <w:rsid w:val="C9F9C152"/>
    <w:rsid w:val="C9FABE8B"/>
    <w:rsid w:val="C9FF0B27"/>
    <w:rsid w:val="CA8F2ED8"/>
    <w:rsid w:val="CA9F4F03"/>
    <w:rsid w:val="CC795ED8"/>
    <w:rsid w:val="CD679F61"/>
    <w:rsid w:val="CD7D5DFE"/>
    <w:rsid w:val="CDB5019F"/>
    <w:rsid w:val="CDD7AA52"/>
    <w:rsid w:val="CFC31291"/>
    <w:rsid w:val="CFD7C29D"/>
    <w:rsid w:val="CFDAAA6B"/>
    <w:rsid w:val="CFDB2583"/>
    <w:rsid w:val="CFF91885"/>
    <w:rsid w:val="D36CF82A"/>
    <w:rsid w:val="D37F772E"/>
    <w:rsid w:val="D3DE8B49"/>
    <w:rsid w:val="D3E9189E"/>
    <w:rsid w:val="D3FEC5FC"/>
    <w:rsid w:val="D4BA1835"/>
    <w:rsid w:val="D56DE2A4"/>
    <w:rsid w:val="D56FC1F0"/>
    <w:rsid w:val="D5FC2098"/>
    <w:rsid w:val="D67C6DE9"/>
    <w:rsid w:val="D67F2422"/>
    <w:rsid w:val="D6FE36E9"/>
    <w:rsid w:val="D6FF7A07"/>
    <w:rsid w:val="D756692C"/>
    <w:rsid w:val="D7B9151E"/>
    <w:rsid w:val="D7BA0AE2"/>
    <w:rsid w:val="D7D6D092"/>
    <w:rsid w:val="D7DB7E4B"/>
    <w:rsid w:val="D7DDD699"/>
    <w:rsid w:val="D7DFF71B"/>
    <w:rsid w:val="D7FF8F68"/>
    <w:rsid w:val="D95984B2"/>
    <w:rsid w:val="D9D7E13D"/>
    <w:rsid w:val="D9F38CA8"/>
    <w:rsid w:val="DAAF767B"/>
    <w:rsid w:val="DABE984F"/>
    <w:rsid w:val="DABFCC25"/>
    <w:rsid w:val="DAEB20D4"/>
    <w:rsid w:val="DAEF6C9A"/>
    <w:rsid w:val="DB37D266"/>
    <w:rsid w:val="DB453B76"/>
    <w:rsid w:val="DB5A5DB1"/>
    <w:rsid w:val="DB5A9DEB"/>
    <w:rsid w:val="DBEB69DC"/>
    <w:rsid w:val="DBEBFCE2"/>
    <w:rsid w:val="DBF60798"/>
    <w:rsid w:val="DBFB3E86"/>
    <w:rsid w:val="DBFF5892"/>
    <w:rsid w:val="DBFF7B0E"/>
    <w:rsid w:val="DC7E755B"/>
    <w:rsid w:val="DCBB8274"/>
    <w:rsid w:val="DCFD0783"/>
    <w:rsid w:val="DCFF51AC"/>
    <w:rsid w:val="DCFF68ED"/>
    <w:rsid w:val="DD3B0C14"/>
    <w:rsid w:val="DD59DB3F"/>
    <w:rsid w:val="DD5F192B"/>
    <w:rsid w:val="DDB74C65"/>
    <w:rsid w:val="DDEF86AE"/>
    <w:rsid w:val="DDEFC295"/>
    <w:rsid w:val="DDFE2F52"/>
    <w:rsid w:val="DDFFBA08"/>
    <w:rsid w:val="DE3F60F6"/>
    <w:rsid w:val="DE7B8B72"/>
    <w:rsid w:val="DE7D1801"/>
    <w:rsid w:val="DEBDBC63"/>
    <w:rsid w:val="DEBFE22A"/>
    <w:rsid w:val="DEBFF7AF"/>
    <w:rsid w:val="DED7F3B5"/>
    <w:rsid w:val="DEDF3C3B"/>
    <w:rsid w:val="DEF50DE2"/>
    <w:rsid w:val="DEFF9422"/>
    <w:rsid w:val="DF3796B4"/>
    <w:rsid w:val="DF5AF3F0"/>
    <w:rsid w:val="DF5F2F4E"/>
    <w:rsid w:val="DF7B13A3"/>
    <w:rsid w:val="DF7B3233"/>
    <w:rsid w:val="DF8AF1D7"/>
    <w:rsid w:val="DF95CE52"/>
    <w:rsid w:val="DF9FD2BB"/>
    <w:rsid w:val="DFB326E6"/>
    <w:rsid w:val="DFB9BB56"/>
    <w:rsid w:val="DFBFB0E0"/>
    <w:rsid w:val="DFBFB167"/>
    <w:rsid w:val="DFCE82BF"/>
    <w:rsid w:val="DFD7B369"/>
    <w:rsid w:val="DFD97F58"/>
    <w:rsid w:val="DFDE4CDD"/>
    <w:rsid w:val="DFEF231D"/>
    <w:rsid w:val="DFF736D1"/>
    <w:rsid w:val="DFFABF76"/>
    <w:rsid w:val="DFFAC242"/>
    <w:rsid w:val="DFFD1B53"/>
    <w:rsid w:val="DFFD2631"/>
    <w:rsid w:val="DFFD32B2"/>
    <w:rsid w:val="DFFEAF7D"/>
    <w:rsid w:val="DFFF49FB"/>
    <w:rsid w:val="DFFFD3CF"/>
    <w:rsid w:val="DFFFEB52"/>
    <w:rsid w:val="E0DF648D"/>
    <w:rsid w:val="E1FF44D0"/>
    <w:rsid w:val="E37FB81F"/>
    <w:rsid w:val="E39B350C"/>
    <w:rsid w:val="E3DBB14B"/>
    <w:rsid w:val="E3EA6911"/>
    <w:rsid w:val="E3F3A72B"/>
    <w:rsid w:val="E3FD2EF6"/>
    <w:rsid w:val="E58BAB2B"/>
    <w:rsid w:val="E5AB348C"/>
    <w:rsid w:val="E5F73F54"/>
    <w:rsid w:val="E5FB3C98"/>
    <w:rsid w:val="E67A7E5E"/>
    <w:rsid w:val="E6EB9769"/>
    <w:rsid w:val="E6FDA06C"/>
    <w:rsid w:val="E76F24B1"/>
    <w:rsid w:val="E7AF663A"/>
    <w:rsid w:val="E7B1EBCE"/>
    <w:rsid w:val="E7BBF835"/>
    <w:rsid w:val="E7EB0C55"/>
    <w:rsid w:val="E7EB2754"/>
    <w:rsid w:val="E7F980EA"/>
    <w:rsid w:val="E7FB6E22"/>
    <w:rsid w:val="E7FF414D"/>
    <w:rsid w:val="E9F18168"/>
    <w:rsid w:val="E9F75408"/>
    <w:rsid w:val="E9FB96AE"/>
    <w:rsid w:val="E9FF2763"/>
    <w:rsid w:val="EAE36725"/>
    <w:rsid w:val="EAFB36B8"/>
    <w:rsid w:val="EB3B87D1"/>
    <w:rsid w:val="EB771C20"/>
    <w:rsid w:val="EBAB36D9"/>
    <w:rsid w:val="EBD11118"/>
    <w:rsid w:val="EBF731CD"/>
    <w:rsid w:val="EBFE3A52"/>
    <w:rsid w:val="EBFF9095"/>
    <w:rsid w:val="ECE7FB84"/>
    <w:rsid w:val="ED5DB60D"/>
    <w:rsid w:val="ED772BD0"/>
    <w:rsid w:val="EDB40899"/>
    <w:rsid w:val="EDE66C2C"/>
    <w:rsid w:val="EDFA539B"/>
    <w:rsid w:val="EDFF582F"/>
    <w:rsid w:val="EE3F43A4"/>
    <w:rsid w:val="EEB59E41"/>
    <w:rsid w:val="EECEB5D1"/>
    <w:rsid w:val="EEDA4E4B"/>
    <w:rsid w:val="EEE157E5"/>
    <w:rsid w:val="EEF7449E"/>
    <w:rsid w:val="EEF78281"/>
    <w:rsid w:val="EEF7B3BE"/>
    <w:rsid w:val="EEFE4B06"/>
    <w:rsid w:val="EEFE9E68"/>
    <w:rsid w:val="EEFF247C"/>
    <w:rsid w:val="EF0F5098"/>
    <w:rsid w:val="EF5E24BC"/>
    <w:rsid w:val="EF5FD2FF"/>
    <w:rsid w:val="EF679E03"/>
    <w:rsid w:val="EF7BAE96"/>
    <w:rsid w:val="EF7FC022"/>
    <w:rsid w:val="EF9D9376"/>
    <w:rsid w:val="EFBC888A"/>
    <w:rsid w:val="EFBE52ED"/>
    <w:rsid w:val="EFBF4B85"/>
    <w:rsid w:val="EFCE69E1"/>
    <w:rsid w:val="EFD5F231"/>
    <w:rsid w:val="EFDEBB70"/>
    <w:rsid w:val="EFE5DA61"/>
    <w:rsid w:val="EFEA1033"/>
    <w:rsid w:val="EFEC903A"/>
    <w:rsid w:val="EFF6EAC8"/>
    <w:rsid w:val="EFF761E7"/>
    <w:rsid w:val="EFF799BF"/>
    <w:rsid w:val="EFF7AD53"/>
    <w:rsid w:val="EFFB3E06"/>
    <w:rsid w:val="EFFB4038"/>
    <w:rsid w:val="EFFBD964"/>
    <w:rsid w:val="EFFE1067"/>
    <w:rsid w:val="F00FDB97"/>
    <w:rsid w:val="F0FEE767"/>
    <w:rsid w:val="F29E85D0"/>
    <w:rsid w:val="F2EFBD10"/>
    <w:rsid w:val="F2FC0BB4"/>
    <w:rsid w:val="F3569F61"/>
    <w:rsid w:val="F36E80F3"/>
    <w:rsid w:val="F39B7524"/>
    <w:rsid w:val="F3FB2D53"/>
    <w:rsid w:val="F3FBEFE9"/>
    <w:rsid w:val="F4E7F3B5"/>
    <w:rsid w:val="F5678E9B"/>
    <w:rsid w:val="F5CF8A1D"/>
    <w:rsid w:val="F5DF7A59"/>
    <w:rsid w:val="F5F5410D"/>
    <w:rsid w:val="F5FF3D7A"/>
    <w:rsid w:val="F5FF7282"/>
    <w:rsid w:val="F5FFE13C"/>
    <w:rsid w:val="F65F2619"/>
    <w:rsid w:val="F6DDB566"/>
    <w:rsid w:val="F6DF0345"/>
    <w:rsid w:val="F6DF3359"/>
    <w:rsid w:val="F6E42429"/>
    <w:rsid w:val="F6E4D672"/>
    <w:rsid w:val="F6FA1786"/>
    <w:rsid w:val="F6FE9682"/>
    <w:rsid w:val="F73D2DB2"/>
    <w:rsid w:val="F73F5FA8"/>
    <w:rsid w:val="F747824B"/>
    <w:rsid w:val="F74D917B"/>
    <w:rsid w:val="F76E25E8"/>
    <w:rsid w:val="F77F83F3"/>
    <w:rsid w:val="F7A799C1"/>
    <w:rsid w:val="F7B741C0"/>
    <w:rsid w:val="F7B77B7E"/>
    <w:rsid w:val="F7DCC34D"/>
    <w:rsid w:val="F7DFC2BD"/>
    <w:rsid w:val="F7DFD745"/>
    <w:rsid w:val="F7EA2726"/>
    <w:rsid w:val="F7EE57BF"/>
    <w:rsid w:val="F7EF8FFE"/>
    <w:rsid w:val="F7F68729"/>
    <w:rsid w:val="F7F713D4"/>
    <w:rsid w:val="F7FBCAB5"/>
    <w:rsid w:val="F7FC1B5B"/>
    <w:rsid w:val="F7FD09EA"/>
    <w:rsid w:val="F7FDCFBB"/>
    <w:rsid w:val="F7FE1F13"/>
    <w:rsid w:val="F7FE3F6C"/>
    <w:rsid w:val="F7FEF477"/>
    <w:rsid w:val="F7FF2225"/>
    <w:rsid w:val="F7FF6366"/>
    <w:rsid w:val="F7FF9AEC"/>
    <w:rsid w:val="F8A75D4D"/>
    <w:rsid w:val="F8BF4B20"/>
    <w:rsid w:val="F8D75F12"/>
    <w:rsid w:val="F8F73D0A"/>
    <w:rsid w:val="F91FE3AF"/>
    <w:rsid w:val="F951E5DE"/>
    <w:rsid w:val="F95B267F"/>
    <w:rsid w:val="F96F2427"/>
    <w:rsid w:val="F9CD6D68"/>
    <w:rsid w:val="F9CFFF09"/>
    <w:rsid w:val="F9E163E4"/>
    <w:rsid w:val="F9E71718"/>
    <w:rsid w:val="F9EF6FFB"/>
    <w:rsid w:val="F9F7896D"/>
    <w:rsid w:val="F9FA6F7A"/>
    <w:rsid w:val="F9FF0776"/>
    <w:rsid w:val="F9FFBA2E"/>
    <w:rsid w:val="FA3DB9C7"/>
    <w:rsid w:val="FA4E56AA"/>
    <w:rsid w:val="FA65CC3C"/>
    <w:rsid w:val="FA7B72EC"/>
    <w:rsid w:val="FA7E4076"/>
    <w:rsid w:val="FA7F576E"/>
    <w:rsid w:val="FA7FE2A5"/>
    <w:rsid w:val="FAB72C85"/>
    <w:rsid w:val="FAB9D444"/>
    <w:rsid w:val="FABFC77A"/>
    <w:rsid w:val="FADF619F"/>
    <w:rsid w:val="FB2B5520"/>
    <w:rsid w:val="FB3F3BD7"/>
    <w:rsid w:val="FB5FFCB4"/>
    <w:rsid w:val="FB7B9D85"/>
    <w:rsid w:val="FB7DB617"/>
    <w:rsid w:val="FB7F35FA"/>
    <w:rsid w:val="FB7F7DE6"/>
    <w:rsid w:val="FB9BD5DD"/>
    <w:rsid w:val="FB9FBDEC"/>
    <w:rsid w:val="FBBF4D9D"/>
    <w:rsid w:val="FBBF7D2F"/>
    <w:rsid w:val="FBC73A48"/>
    <w:rsid w:val="FBDAAC0C"/>
    <w:rsid w:val="FBDD082B"/>
    <w:rsid w:val="FBDD50A2"/>
    <w:rsid w:val="FBDEB5FE"/>
    <w:rsid w:val="FBDEF93F"/>
    <w:rsid w:val="FBDF4649"/>
    <w:rsid w:val="FBDFC3C9"/>
    <w:rsid w:val="FBEF8FD8"/>
    <w:rsid w:val="FBF3CB11"/>
    <w:rsid w:val="FBF91784"/>
    <w:rsid w:val="FBFC715F"/>
    <w:rsid w:val="FBFDF4E3"/>
    <w:rsid w:val="FBFE3301"/>
    <w:rsid w:val="FBFE5A1C"/>
    <w:rsid w:val="FBFF42CA"/>
    <w:rsid w:val="FBFF8F71"/>
    <w:rsid w:val="FBFFE18E"/>
    <w:rsid w:val="FC3742F8"/>
    <w:rsid w:val="FC77911F"/>
    <w:rsid w:val="FC791E20"/>
    <w:rsid w:val="FC7DEF02"/>
    <w:rsid w:val="FCA3CC03"/>
    <w:rsid w:val="FCA776EC"/>
    <w:rsid w:val="FCBFF93C"/>
    <w:rsid w:val="FCDF3848"/>
    <w:rsid w:val="FCED6BFA"/>
    <w:rsid w:val="FCEF6B02"/>
    <w:rsid w:val="FCEFCC08"/>
    <w:rsid w:val="FCF52274"/>
    <w:rsid w:val="FCFFD86A"/>
    <w:rsid w:val="FD3DC341"/>
    <w:rsid w:val="FD67293D"/>
    <w:rsid w:val="FD74A415"/>
    <w:rsid w:val="FD7C41F8"/>
    <w:rsid w:val="FD975BE2"/>
    <w:rsid w:val="FDA323FA"/>
    <w:rsid w:val="FDA968AA"/>
    <w:rsid w:val="FDBF397A"/>
    <w:rsid w:val="FDBFFF2D"/>
    <w:rsid w:val="FDCBEA11"/>
    <w:rsid w:val="FDDE31ED"/>
    <w:rsid w:val="FDDEA926"/>
    <w:rsid w:val="FDEFEA5B"/>
    <w:rsid w:val="FDF39CEF"/>
    <w:rsid w:val="FDF67670"/>
    <w:rsid w:val="FDF75CCD"/>
    <w:rsid w:val="FDF97ECA"/>
    <w:rsid w:val="FDFEDDC1"/>
    <w:rsid w:val="FDFF2E56"/>
    <w:rsid w:val="FDFF5C0D"/>
    <w:rsid w:val="FDFFAEE8"/>
    <w:rsid w:val="FDFFE276"/>
    <w:rsid w:val="FDFFFDC5"/>
    <w:rsid w:val="FDFFFFEE"/>
    <w:rsid w:val="FE3F97F4"/>
    <w:rsid w:val="FE3FDFCC"/>
    <w:rsid w:val="FE57BE17"/>
    <w:rsid w:val="FE6D2C39"/>
    <w:rsid w:val="FE6E518A"/>
    <w:rsid w:val="FE7FBD3F"/>
    <w:rsid w:val="FE7FD75E"/>
    <w:rsid w:val="FE9A2F52"/>
    <w:rsid w:val="FEA381A1"/>
    <w:rsid w:val="FEA738F4"/>
    <w:rsid w:val="FEAEEFF9"/>
    <w:rsid w:val="FEAF6FAF"/>
    <w:rsid w:val="FEBD88A5"/>
    <w:rsid w:val="FED75DC2"/>
    <w:rsid w:val="FED7F368"/>
    <w:rsid w:val="FEDC719B"/>
    <w:rsid w:val="FEDE92C2"/>
    <w:rsid w:val="FEEB3234"/>
    <w:rsid w:val="FEEECFF8"/>
    <w:rsid w:val="FEF3C9A8"/>
    <w:rsid w:val="FEF5D949"/>
    <w:rsid w:val="FEFAA0F8"/>
    <w:rsid w:val="FEFDDE8B"/>
    <w:rsid w:val="FEFE6AA8"/>
    <w:rsid w:val="FEFF0391"/>
    <w:rsid w:val="FEFFB538"/>
    <w:rsid w:val="FEFFBD51"/>
    <w:rsid w:val="FEFFD827"/>
    <w:rsid w:val="FEFFDDD0"/>
    <w:rsid w:val="FF0BB16F"/>
    <w:rsid w:val="FF0FB992"/>
    <w:rsid w:val="FF165D70"/>
    <w:rsid w:val="FF19B766"/>
    <w:rsid w:val="FF212B56"/>
    <w:rsid w:val="FF3D28F3"/>
    <w:rsid w:val="FF3F537B"/>
    <w:rsid w:val="FF55F8DC"/>
    <w:rsid w:val="FF579F3B"/>
    <w:rsid w:val="FF6B589B"/>
    <w:rsid w:val="FF6BAC42"/>
    <w:rsid w:val="FF6F0437"/>
    <w:rsid w:val="FF775766"/>
    <w:rsid w:val="FF79D50A"/>
    <w:rsid w:val="FF7CFFE5"/>
    <w:rsid w:val="FF7E56CE"/>
    <w:rsid w:val="FF7FD4A2"/>
    <w:rsid w:val="FF9703BE"/>
    <w:rsid w:val="FF9EDEE7"/>
    <w:rsid w:val="FF9F30EE"/>
    <w:rsid w:val="FF9FF9C4"/>
    <w:rsid w:val="FFA75738"/>
    <w:rsid w:val="FFAF73C6"/>
    <w:rsid w:val="FFB90295"/>
    <w:rsid w:val="FFBB36A6"/>
    <w:rsid w:val="FFBF2828"/>
    <w:rsid w:val="FFBF4B06"/>
    <w:rsid w:val="FFBF9B22"/>
    <w:rsid w:val="FFC7EFAB"/>
    <w:rsid w:val="FFCBC9D8"/>
    <w:rsid w:val="FFCF33E5"/>
    <w:rsid w:val="FFD1D9E7"/>
    <w:rsid w:val="FFD35A5A"/>
    <w:rsid w:val="FFD933DD"/>
    <w:rsid w:val="FFDB36D0"/>
    <w:rsid w:val="FFDF8BBB"/>
    <w:rsid w:val="FFE40322"/>
    <w:rsid w:val="FFE716D2"/>
    <w:rsid w:val="FFE72803"/>
    <w:rsid w:val="FFE73378"/>
    <w:rsid w:val="FFE7A2C8"/>
    <w:rsid w:val="FFE7CBEE"/>
    <w:rsid w:val="FFEB0411"/>
    <w:rsid w:val="FFEB054F"/>
    <w:rsid w:val="FFEB8101"/>
    <w:rsid w:val="FFEBB71E"/>
    <w:rsid w:val="FFEBD835"/>
    <w:rsid w:val="FFEE9509"/>
    <w:rsid w:val="FFEF45F3"/>
    <w:rsid w:val="FFEF6500"/>
    <w:rsid w:val="FFEFC102"/>
    <w:rsid w:val="FFF27636"/>
    <w:rsid w:val="FFF50697"/>
    <w:rsid w:val="FFF70DD0"/>
    <w:rsid w:val="FFF7495E"/>
    <w:rsid w:val="FFF76D17"/>
    <w:rsid w:val="FFF77D77"/>
    <w:rsid w:val="FFF788A4"/>
    <w:rsid w:val="FFF7E1AB"/>
    <w:rsid w:val="FFF8FF04"/>
    <w:rsid w:val="FFFA7795"/>
    <w:rsid w:val="FFFB4588"/>
    <w:rsid w:val="FFFB9D09"/>
    <w:rsid w:val="FFFD8155"/>
    <w:rsid w:val="FFFE3D07"/>
    <w:rsid w:val="FFFE9540"/>
    <w:rsid w:val="FFFF05EB"/>
    <w:rsid w:val="FFFF0EC9"/>
    <w:rsid w:val="FFFFDC92"/>
    <w:rsid w:val="FFFFEA6B"/>
    <w:rsid w:val="FFFFEAF7"/>
    <w:rsid w:val="FFFFF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paragraph" w:styleId="2">
    <w:name w:val="heading 6"/>
    <w:basedOn w:val="1"/>
    <w:next w:val="1"/>
    <w:unhideWhenUsed/>
    <w:qFormat/>
    <w:uiPriority w:val="0"/>
    <w:pPr>
      <w:keepNext w:val="0"/>
      <w:keepLines w:val="0"/>
      <w:widowControl w:val="0"/>
      <w:spacing w:beforeLines="0" w:beforeAutospacing="0" w:afterLines="0" w:afterAutospacing="0" w:line="600" w:lineRule="exact"/>
      <w:ind w:firstLine="640" w:firstLineChars="200"/>
      <w:outlineLvl w:val="5"/>
    </w:pPr>
    <w:rPr>
      <w:rFonts w:ascii="BatangChe" w:hAnsi="BatangChe" w:eastAsia="仿宋_GB2312" w:cstheme="minorBidi"/>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paragraph" w:customStyle="1" w:styleId="13">
    <w:name w:val="正文 New New New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4">
    <w:name w:val="列出段落1"/>
    <w:basedOn w:val="15"/>
    <w:qFormat/>
    <w:uiPriority w:val="0"/>
    <w:pPr>
      <w:ind w:firstLine="420" w:firstLineChars="200"/>
    </w:pPr>
    <w:rPr>
      <w:rFonts w:ascii="Calibri" w:hAnsi="Calibri"/>
      <w:szCs w:val="22"/>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6">
    <w:name w:val="正文 New New"/>
    <w:qFormat/>
    <w:uiPriority w:val="0"/>
    <w:pPr>
      <w:widowControl w:val="0"/>
      <w:jc w:val="both"/>
    </w:pPr>
    <w:rPr>
      <w:rFonts w:ascii="Times New Roman" w:hAnsi="Times New Roman" w:eastAsia="仿宋_GB2312" w:cstheme="minorBidi"/>
      <w:kern w:val="2"/>
      <w:sz w:val="32"/>
      <w:szCs w:val="32"/>
      <w:lang w:val="en-US" w:eastAsia="zh-CN" w:bidi="ar-SA"/>
    </w:rPr>
  </w:style>
  <w:style w:type="paragraph" w:customStyle="1" w:styleId="17">
    <w:name w:val="正文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8">
    <w:name w:val="标题 3 New New New"/>
    <w:basedOn w:val="19"/>
    <w:next w:val="19"/>
    <w:qFormat/>
    <w:uiPriority w:val="0"/>
    <w:pPr>
      <w:keepNext/>
      <w:keepLines/>
      <w:spacing w:line="600" w:lineRule="exact"/>
      <w:ind w:firstLine="640" w:firstLineChars="200"/>
      <w:outlineLvl w:val="2"/>
    </w:pPr>
    <w:rPr>
      <w:rFonts w:eastAsia="楷体_GB231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20">
    <w:name w:val="正文 New New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21">
    <w:name w:val="正文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2">
    <w:name w:val="Normal New New New New New New New New New"/>
    <w:qFormat/>
    <w:uiPriority w:val="0"/>
    <w:pPr>
      <w:widowControl w:val="0"/>
      <w:spacing w:line="312" w:lineRule="atLeast"/>
      <w:jc w:val="both"/>
      <w:textAlignment w:val="baseline"/>
    </w:pPr>
    <w:rPr>
      <w:rFonts w:hint="eastAsia" w:ascii="Times New Roman" w:hAnsi="Times New Roman" w:eastAsia="宋体" w:cstheme="minorBidi"/>
      <w:sz w:val="21"/>
      <w:lang w:val="en-US" w:eastAsia="zh-CN" w:bidi="ar-SA"/>
    </w:rPr>
  </w:style>
  <w:style w:type="character" w:customStyle="1" w:styleId="23">
    <w:name w:val="font31"/>
    <w:basedOn w:val="11"/>
    <w:qFormat/>
    <w:uiPriority w:val="0"/>
    <w:rPr>
      <w:rFonts w:hint="eastAsia" w:ascii="仿宋_GB2312" w:eastAsia="仿宋_GB2312" w:cs="仿宋_GB2312"/>
      <w:color w:val="000000"/>
      <w:sz w:val="24"/>
      <w:szCs w:val="24"/>
      <w:u w:val="none"/>
    </w:rPr>
  </w:style>
  <w:style w:type="character" w:customStyle="1" w:styleId="24">
    <w:name w:val="font01"/>
    <w:basedOn w:val="11"/>
    <w:qFormat/>
    <w:uiPriority w:val="0"/>
    <w:rPr>
      <w:rFonts w:hint="eastAsia" w:ascii="仿宋_GB2312" w:eastAsia="仿宋_GB2312" w:cs="仿宋_GB2312"/>
      <w:color w:val="000000"/>
      <w:sz w:val="24"/>
      <w:szCs w:val="24"/>
      <w:u w:val="none"/>
      <w:vertAlign w:val="superscript"/>
    </w:rPr>
  </w:style>
  <w:style w:type="character" w:customStyle="1" w:styleId="25">
    <w:name w:val="font41"/>
    <w:basedOn w:val="11"/>
    <w:qFormat/>
    <w:uiPriority w:val="0"/>
    <w:rPr>
      <w:rFonts w:hint="eastAsia" w:ascii="仿宋_GB2312" w:eastAsia="仿宋_GB2312" w:cs="仿宋_GB2312"/>
      <w:color w:val="000000"/>
      <w:sz w:val="24"/>
      <w:szCs w:val="24"/>
      <w:u w:val="none"/>
    </w:rPr>
  </w:style>
  <w:style w:type="character" w:customStyle="1" w:styleId="26">
    <w:name w:val="font11"/>
    <w:basedOn w:val="11"/>
    <w:qFormat/>
    <w:uiPriority w:val="0"/>
    <w:rPr>
      <w:rFonts w:hint="eastAsia" w:ascii="仿宋_GB2312" w:eastAsia="仿宋_GB2312" w:cs="仿宋_GB2312"/>
      <w:color w:val="000000"/>
      <w:sz w:val="24"/>
      <w:szCs w:val="24"/>
      <w:u w:val="none"/>
      <w:vertAlign w:val="superscript"/>
    </w:rPr>
  </w:style>
  <w:style w:type="character" w:customStyle="1" w:styleId="27">
    <w:name w:val="font21"/>
    <w:basedOn w:val="11"/>
    <w:qFormat/>
    <w:uiPriority w:val="0"/>
    <w:rPr>
      <w:rFonts w:ascii="Arial" w:hAnsi="Arial" w:cs="Arial"/>
      <w:color w:val="000000"/>
      <w:sz w:val="24"/>
      <w:szCs w:val="24"/>
      <w:u w:val="none"/>
    </w:rPr>
  </w:style>
  <w:style w:type="character" w:customStyle="1" w:styleId="28">
    <w:name w:val="font81"/>
    <w:basedOn w:val="11"/>
    <w:qFormat/>
    <w:uiPriority w:val="0"/>
    <w:rPr>
      <w:rFonts w:hint="eastAsia" w:ascii="仿宋_GB2312" w:eastAsia="仿宋_GB2312" w:cs="仿宋_GB2312"/>
      <w:b/>
      <w:color w:val="000000"/>
      <w:sz w:val="21"/>
      <w:szCs w:val="21"/>
      <w:u w:val="none"/>
      <w:vertAlign w:val="superscript"/>
    </w:rPr>
  </w:style>
  <w:style w:type="character" w:customStyle="1" w:styleId="29">
    <w:name w:val="font71"/>
    <w:basedOn w:val="11"/>
    <w:qFormat/>
    <w:uiPriority w:val="0"/>
    <w:rPr>
      <w:rFonts w:hint="eastAsia" w:ascii="仿宋_GB2312" w:eastAsia="仿宋_GB2312" w:cs="仿宋_GB2312"/>
      <w:b/>
      <w:color w:val="FF0000"/>
      <w:sz w:val="21"/>
      <w:szCs w:val="21"/>
      <w:u w:val="none"/>
    </w:rPr>
  </w:style>
  <w:style w:type="character" w:customStyle="1" w:styleId="30">
    <w:name w:val="font61"/>
    <w:basedOn w:val="11"/>
    <w:qFormat/>
    <w:uiPriority w:val="0"/>
    <w:rPr>
      <w:rFonts w:hint="eastAsia" w:ascii="仿宋_GB2312" w:eastAsia="仿宋_GB2312" w:cs="仿宋_GB2312"/>
      <w:color w:val="000000"/>
      <w:sz w:val="22"/>
      <w:szCs w:val="22"/>
      <w:u w:val="none"/>
      <w:vertAlign w:val="superscript"/>
    </w:rPr>
  </w:style>
  <w:style w:type="character" w:customStyle="1" w:styleId="31">
    <w:name w:val="font51"/>
    <w:basedOn w:val="11"/>
    <w:qFormat/>
    <w:uiPriority w:val="0"/>
    <w:rPr>
      <w:rFonts w:hint="eastAsia" w:ascii="仿宋_GB2312" w:eastAsia="仿宋_GB2312" w:cs="仿宋_GB2312"/>
      <w:color w:val="000000"/>
      <w:sz w:val="22"/>
      <w:szCs w:val="22"/>
      <w:u w:val="none"/>
    </w:rPr>
  </w:style>
  <w:style w:type="paragraph" w:styleId="32">
    <w:name w:val="List Paragraph"/>
    <w:basedOn w:val="1"/>
    <w:unhideWhenUsed/>
    <w:qFormat/>
    <w:uiPriority w:val="99"/>
    <w:pPr>
      <w:ind w:firstLine="420" w:firstLineChars="200"/>
    </w:pPr>
  </w:style>
  <w:style w:type="paragraph" w:customStyle="1" w:styleId="33">
    <w:name w:val="Normal"/>
    <w:qFormat/>
    <w:uiPriority w:val="0"/>
    <w:pPr>
      <w:widowControl w:val="0"/>
      <w:jc w:val="both"/>
    </w:pPr>
    <w:rPr>
      <w:rFonts w:ascii="Times New Roman" w:hAnsi="Times New Roman" w:eastAsia="宋体"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ffc9408f-2547-4bc6-81c6-b342a7815e5f</errorID>
      <errorWord>《曲江区城镇管道燃气销售价格方案》（征求意见稿）</errorWord>
      <group>L1_Knowledge</group>
      <groupName>知识性问题</groupName>
      <ability>L2_Knowledge</ability>
      <abilityName>其他知识</abilityName>
      <candidateList>
        <item>《曲江区城镇管道燃气销售价格方案（征求意见稿）》</item>
      </candidateList>
      <explain>疑似政策文件、法律法规名称等书写不规范，请注意检查。</explain>
      <paraID>56AFC87A</paraID>
      <start>47</start>
      <end>71</end>
      <status>ignored</status>
      <modifiedWord/>
      <trackRevisions>false</trackRevisions>
    </reviewItem>
    <reviewItem>
      <errorID>d45da4c6-3115-4862-859e-33b144eeabc0</errorID>
      <errorWord>&lt;</errorWord>
      <group>L1_Format</group>
      <groupName>格式问题</groupName>
      <ability>L2_HalfPunc</ability>
      <abilityName>全半角检查</abilityName>
      <candidateList>
        <item>〈</item>
      </candidateList>
      <explain>文本全半角错误。</explain>
      <paraID>1F466D05</paraID>
      <start>166</start>
      <end>167</end>
      <status>modified</status>
      <modifiedWord>〈</modifiedWord>
      <trackRevisions>false</trackRevisions>
    </reviewItem>
    <reviewItem>
      <errorID>886e2808-86ec-4931-b2bf-f86d21e99ed9</errorID>
      <errorWord>&gt;的通知》</errorWord>
      <group>L1_Punc</group>
      <groupName>标点问题</groupName>
      <ability>L2_Punc</ability>
      <abilityName>标点符号检查</abilityName>
      <candidateList>
        <item>〉的通知》</item>
      </candidateList>
      <explain/>
      <paraID>1F466D05</paraID>
      <start>191</start>
      <end>196</end>
      <status>modified</status>
      <modifiedWord>〉的通知》</modifiedWord>
      <trackRevisions>false</trackRevisions>
    </reviewItem>
    <reviewItem>
      <errorID>2c89bcb4-fa5e-4e6d-86fa-837a403ec408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40DBA83F</paraID>
      <start>75</start>
      <end>77</end>
      <status>ignored</status>
      <modifiedWord/>
      <trackRevisions>false</trackRevisions>
    </reviewItem>
    <reviewItem>
      <errorID>dd248495-f233-46bd-90b5-4d8afa9842ac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1EA279DD</paraID>
      <start>85</start>
      <end>86</end>
      <status>modified</status>
      <modifiedWord>—</modifiedWord>
      <trackRevisions>false</trackRevisions>
    </reviewItem>
    <reviewItem>
      <errorID>d2ad1b75-fa3d-4f11-abbe-d97d31f3eb04</errorID>
      <errorWord>好</errorWord>
      <group>L1_Word</group>
      <groupName>字词问题</groupName>
      <ability>L2_Typo</ability>
      <abilityName>字词错误</abilityName>
      <candidateList>
        <item>好地</item>
      </candidateList>
      <explain/>
      <paraID>65118564</paraID>
      <start>136</start>
      <end>138</end>
      <status>modified</status>
      <modifiedWord>好地</modifiedWord>
      <trackRevisions>false</trackRevisions>
    </reviewItem>
    <reviewItem>
      <errorID>089fa06f-c10b-4582-8d4b-925cd67107d1</errorID>
      <errorWord>价</errorWord>
      <group>L1_Word</group>
      <groupName>字词问题</groupName>
      <ability>L2_Typo</ability>
      <abilityName>字词错误</abilityName>
      <candidateList>
        <item>价为</item>
      </candidateList>
      <explain/>
      <paraID> 64C973C</paraID>
      <start>55</start>
      <end>57</end>
      <status>modified</status>
      <modifiedWord>价为</modifiedWord>
      <trackRevisions>false</trackRevisions>
    </reviewItem>
    <reviewItem>
      <errorID>4f310487-ac7e-405c-8d92-fde74cdaf8a2</errorID>
      <errorWord>价</errorWord>
      <group>L1_Word</group>
      <groupName>字词问题</groupName>
      <ability>L2_Typo</ability>
      <abilityName>字词错误</abilityName>
      <candidateList>
        <item>价为</item>
      </candidateList>
      <explain/>
      <paraID>27356F7B</paraID>
      <start>55</start>
      <end>57</end>
      <status>modified</status>
      <modifiedWord>价为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39cdc-84a9-43d2-b5ee-7db0a21a58a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Pages>
  <Words>4645</Words>
  <Characters>5239</Characters>
  <Lines>33</Lines>
  <Paragraphs>9</Paragraphs>
  <TotalTime>23</TotalTime>
  <ScaleCrop>false</ScaleCrop>
  <LinksUpToDate>false</LinksUpToDate>
  <CharactersWithSpaces>5338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2021-03-26T09:51:00Z</dcterms:created>
  <dc:creator>何展良</dc:creator>
  <cp:lastModifiedBy>Administrator</cp:lastModifiedBy>
  <cp:lastPrinted>2026-05-18T00:57:00Z</cp:lastPrinted>
  <dcterms:modified xsi:type="dcterms:W3CDTF">2026-05-19T02:26:54Z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ribbonExt">
    <vt:lpwstr>{"WPSExtOfficeTab":{"OnGetEnabled":false,"OnGetVisible":false}}</vt:lpwstr>
  </property>
  <property fmtid="{D5CDD505-2E9C-101B-9397-08002B2CF9AE}" pid="4" name="ICV">
    <vt:lpwstr>9211031CE5BA4EBEAE5A814EA544826D_13</vt:lpwstr>
  </property>
  <property fmtid="{D5CDD505-2E9C-101B-9397-08002B2CF9AE}" pid="5" name="KSOTemplateDocerSaveRecord">
    <vt:lpwstr>eyJoZGlkIjoiMzc1MTc4YjJhZGQxODFlODBiMTYxYTdkNjFhMDA5YjIiLCJ1c2VySWQiOiI4Mjk4MjkwNzMifQ==</vt:lpwstr>
  </property>
</Properties>
</file>