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A25A2E">
      <w:pPr>
        <w:spacing w:line="560" w:lineRule="exact"/>
        <w:rPr>
          <w:rFonts w:hint="default" w:ascii="宋体" w:hAnsi="宋体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4</w:t>
      </w:r>
    </w:p>
    <w:p w14:paraId="3B4E13B0">
      <w:pPr>
        <w:jc w:val="center"/>
        <w:outlineLvl w:val="0"/>
        <w:rPr>
          <w:rFonts w:hint="eastAsia"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  <w:lang w:eastAsia="zh-CN"/>
        </w:rPr>
        <w:t>曲江区</w:t>
      </w: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绩效自评报告</w:t>
      </w:r>
    </w:p>
    <w:p w14:paraId="0A8AB480">
      <w:pPr>
        <w:jc w:val="center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宋体" w:eastAsia="仿宋_GB2312"/>
          <w:sz w:val="32"/>
          <w:szCs w:val="32"/>
        </w:rPr>
        <w:t>年度）</w:t>
      </w:r>
    </w:p>
    <w:p w14:paraId="1DBB3BD0">
      <w:pPr>
        <w:jc w:val="center"/>
        <w:rPr>
          <w:rFonts w:hint="eastAsia" w:ascii="仿宋_GB2312" w:hAnsi="宋体" w:eastAsia="仿宋_GB2312"/>
          <w:sz w:val="32"/>
          <w:szCs w:val="32"/>
        </w:rPr>
      </w:pPr>
    </w:p>
    <w:p w14:paraId="6D5AF845"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</w:rPr>
      </w:pPr>
    </w:p>
    <w:p w14:paraId="0C11B0BF"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eastAsia="zh-CN"/>
        </w:rPr>
        <w:t>评价类型：</w:t>
      </w:r>
      <w:r>
        <w:rPr>
          <w:rFonts w:hint="eastAsia" w:ascii="仿宋_GB2312" w:hAnsi="宋体" w:eastAsia="仿宋_GB2312"/>
          <w:sz w:val="32"/>
          <w:lang w:val="en-US" w:eastAsia="zh-CN"/>
        </w:rPr>
        <w:t xml:space="preserve"> 项目实施过程评价 </w:t>
      </w:r>
      <w:r>
        <w:rPr>
          <w:rFonts w:hint="eastAsia" w:ascii="仿宋_GB2312" w:hAnsi="宋体" w:eastAsia="仿宋_GB2312"/>
          <w:sz w:val="32"/>
          <w:lang w:val="en-US" w:eastAsia="zh-CN"/>
        </w:rPr>
        <w:sym w:font="Wingdings 2" w:char="00A3"/>
      </w:r>
    </w:p>
    <w:p w14:paraId="4AD8936B"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val="en-US" w:eastAsia="zh-CN"/>
        </w:rPr>
        <w:t xml:space="preserve">           项目完成结果评价 </w:t>
      </w:r>
      <w:r>
        <w:rPr>
          <w:rFonts w:hint="eastAsia" w:ascii="仿宋_GB2312" w:hAnsi="宋体" w:eastAsia="仿宋_GB2312"/>
          <w:sz w:val="32"/>
          <w:lang w:val="en-US" w:eastAsia="zh-CN"/>
        </w:rPr>
        <w:sym w:font="Wingdings 2" w:char="0052"/>
      </w:r>
    </w:p>
    <w:p w14:paraId="7A064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0" w:firstLineChars="450"/>
        <w:textAlignment w:val="auto"/>
        <w:outlineLvl w:val="9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项目名称：农村部分计划生育家庭奖励金</w:t>
      </w:r>
    </w:p>
    <w:p w14:paraId="26B293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  <w:r>
        <w:rPr>
          <w:rFonts w:hint="eastAsia" w:ascii="仿宋_GB2312" w:hAnsi="宋体" w:eastAsia="仿宋_GB2312"/>
          <w:sz w:val="32"/>
          <w:lang w:eastAsia="zh-CN"/>
        </w:rPr>
        <w:t>韶关市曲江区卫生健康局</w:t>
      </w:r>
    </w:p>
    <w:p w14:paraId="2F1FA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eastAsia="zh-CN"/>
        </w:rPr>
        <w:t>邱娟</w:t>
      </w:r>
    </w:p>
    <w:p w14:paraId="2B798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6692610</w:t>
      </w:r>
    </w:p>
    <w:p w14:paraId="65F47D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2025年4月7日</w:t>
      </w:r>
    </w:p>
    <w:p w14:paraId="3ACFEC68"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 w14:paraId="27A7AE9E">
      <w:pPr>
        <w:jc w:val="center"/>
        <w:rPr>
          <w:rFonts w:hint="eastAsia" w:ascii="宋体" w:hAnsi="宋体" w:cs="宋体"/>
          <w:sz w:val="44"/>
          <w:szCs w:val="44"/>
          <w:lang w:val="en-US" w:eastAsia="zh-CN"/>
        </w:rPr>
      </w:pPr>
    </w:p>
    <w:p w14:paraId="6FC4EAEF">
      <w:pPr>
        <w:jc w:val="center"/>
        <w:rPr>
          <w:rFonts w:hint="eastAsia" w:ascii="仿宋_GB2312" w:hAnsi="仿宋_GB2312" w:eastAsia="仿宋_GB2312" w:cs="仿宋_GB2312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44"/>
          <w:szCs w:val="44"/>
        </w:rPr>
        <w:t>年韶关市曲江区家庭奖励金          项目自评报告</w:t>
      </w:r>
    </w:p>
    <w:p w14:paraId="7E63F6F7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 w14:paraId="320D0CD0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一、基本情况</w:t>
      </w:r>
    </w:p>
    <w:p w14:paraId="6D585077">
      <w:pPr>
        <w:numPr>
          <w:ilvl w:val="0"/>
          <w:numId w:val="1"/>
        </w:numPr>
        <w:spacing w:line="580" w:lineRule="exact"/>
        <w:ind w:left="280" w:leftChars="0" w:firstLine="560" w:firstLine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根据粤府办〔2004〕27号和粤财教〔2013〕362号文精神，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28"/>
          <w:szCs w:val="28"/>
        </w:rPr>
        <w:t>计划生育奖励政策是惠民政策的重要组成部分，落实计划生育奖励政策，保障计划生育家庭合法权益，是改善民生维护社会和谐稳定的重要举措。</w:t>
      </w:r>
    </w:p>
    <w:p w14:paraId="710FF0A1">
      <w:pPr>
        <w:numPr>
          <w:ilvl w:val="0"/>
          <w:numId w:val="1"/>
        </w:numPr>
        <w:spacing w:line="580" w:lineRule="exact"/>
        <w:ind w:left="280" w:leftChars="0" w:firstLine="560" w:firstLine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扶持对象为用于对本辖区</w:t>
      </w:r>
      <w:bookmarkStart w:id="0" w:name="_Hlk39672776"/>
      <w:r>
        <w:rPr>
          <w:rFonts w:hint="eastAsia" w:ascii="仿宋_GB2312" w:hAnsi="仿宋_GB2312" w:eastAsia="仿宋_GB2312" w:cs="仿宋_GB2312"/>
          <w:sz w:val="28"/>
          <w:szCs w:val="28"/>
        </w:rPr>
        <w:t>农村户籍人口中的独生子女家庭、纯二女户家庭需落实的农村部分计划生育家庭奖励经费</w:t>
      </w:r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，每人每月标准120元。</w:t>
      </w:r>
    </w:p>
    <w:p w14:paraId="3880AC1E">
      <w:pPr>
        <w:numPr>
          <w:ilvl w:val="0"/>
          <w:numId w:val="2"/>
        </w:num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自评情况</w:t>
      </w:r>
    </w:p>
    <w:p w14:paraId="442678DE">
      <w:pPr>
        <w:spacing w:line="580" w:lineRule="exact"/>
        <w:ind w:firstLine="6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自开展家庭奖励金以来，相关支出严格执行相关部门的费用标准规范支出，没有超范围、超标准支出、虚列支出，截留、挤占、挪用专项资金的现象。</w:t>
      </w:r>
    </w:p>
    <w:p w14:paraId="10F75D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9C206B"/>
    <w:multiLevelType w:val="singleLevel"/>
    <w:tmpl w:val="5E9C206B"/>
    <w:lvl w:ilvl="0" w:tentative="0">
      <w:start w:val="1"/>
      <w:numFmt w:val="decimal"/>
      <w:suff w:val="nothing"/>
      <w:lvlText w:val="%1、"/>
      <w:lvlJc w:val="left"/>
      <w:pPr>
        <w:ind w:left="280"/>
      </w:pPr>
    </w:lvl>
  </w:abstractNum>
  <w:abstractNum w:abstractNumId="1">
    <w:nsid w:val="5E9C255F"/>
    <w:multiLevelType w:val="singleLevel"/>
    <w:tmpl w:val="5E9C255F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zNWY1ZGMzMTllZGMxOTk4NzA4NzRhMzQ4NTFhZDMifQ=="/>
  </w:docVars>
  <w:rsids>
    <w:rsidRoot w:val="74F93051"/>
    <w:rsid w:val="04161CC7"/>
    <w:rsid w:val="74F93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2025-04-16T00:55:00Z</dcterms:created>
  <dc:creator>Administrator</dc:creator>
  <cp:lastModifiedBy>Administrator</cp:lastModifiedBy>
  <dcterms:modified xsi:type="dcterms:W3CDTF">2025-04-16T00:59:06Z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3924E17A7730408DAF55EC39BB2B0179_11</vt:lpwstr>
  </property>
</Properties>
</file>