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3CA6BA">
      <w:pPr>
        <w:spacing w:line="560" w:lineRule="exact"/>
        <w:rPr>
          <w:rFonts w:hint="default" w:ascii="宋体" w:hAnsi="宋体" w:eastAsia="黑体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</w:t>
      </w:r>
      <w:r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  <w:t>4</w:t>
      </w:r>
    </w:p>
    <w:p w14:paraId="6A5A9C5B">
      <w:pPr>
        <w:jc w:val="center"/>
        <w:outlineLvl w:val="0"/>
        <w:rPr>
          <w:rFonts w:hint="eastAsia" w:ascii="方正小标宋简体" w:hAnsi="宋体" w:eastAsia="方正小标宋简体"/>
          <w:b/>
          <w:bCs/>
          <w:sz w:val="52"/>
          <w:szCs w:val="52"/>
        </w:rPr>
      </w:pPr>
      <w:r>
        <w:rPr>
          <w:rFonts w:hint="eastAsia" w:ascii="方正小标宋简体" w:hAnsi="宋体" w:eastAsia="方正小标宋简体"/>
          <w:b/>
          <w:bCs/>
          <w:sz w:val="52"/>
          <w:szCs w:val="52"/>
          <w:lang w:eastAsia="zh-CN"/>
        </w:rPr>
        <w:t>曲江区</w:t>
      </w:r>
      <w:r>
        <w:rPr>
          <w:rFonts w:hint="eastAsia" w:ascii="方正小标宋简体" w:hAnsi="宋体" w:eastAsia="方正小标宋简体"/>
          <w:b/>
          <w:bCs/>
          <w:sz w:val="52"/>
          <w:szCs w:val="52"/>
        </w:rPr>
        <w:t>绩效自评报告</w:t>
      </w:r>
    </w:p>
    <w:p w14:paraId="56588B2D">
      <w:pPr>
        <w:jc w:val="center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/>
          <w:sz w:val="32"/>
          <w:szCs w:val="32"/>
        </w:rPr>
        <w:t>年度）</w:t>
      </w:r>
    </w:p>
    <w:p w14:paraId="33F9D9DC">
      <w:pPr>
        <w:jc w:val="center"/>
        <w:rPr>
          <w:rFonts w:hint="eastAsia" w:ascii="仿宋_GB2312" w:hAnsi="宋体" w:eastAsia="仿宋_GB2312"/>
          <w:sz w:val="32"/>
          <w:szCs w:val="32"/>
        </w:rPr>
      </w:pPr>
    </w:p>
    <w:p w14:paraId="1433F7A8">
      <w:pPr>
        <w:spacing w:line="720" w:lineRule="auto"/>
        <w:ind w:firstLine="1440" w:firstLineChars="450"/>
        <w:rPr>
          <w:rFonts w:hint="eastAsia" w:ascii="仿宋_GB2312" w:hAnsi="宋体" w:eastAsia="仿宋_GB2312"/>
          <w:sz w:val="32"/>
        </w:rPr>
      </w:pPr>
    </w:p>
    <w:p w14:paraId="71AD2168">
      <w:pPr>
        <w:spacing w:line="720" w:lineRule="auto"/>
        <w:ind w:firstLine="1440" w:firstLineChars="450"/>
        <w:rPr>
          <w:rFonts w:hint="eastAsia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  <w:lang w:eastAsia="zh-CN"/>
        </w:rPr>
        <w:t>评价类型：</w:t>
      </w:r>
      <w:r>
        <w:rPr>
          <w:rFonts w:hint="eastAsia" w:ascii="仿宋_GB2312" w:hAnsi="宋体" w:eastAsia="仿宋_GB2312"/>
          <w:sz w:val="32"/>
          <w:lang w:val="en-US" w:eastAsia="zh-CN"/>
        </w:rPr>
        <w:t xml:space="preserve"> 项目实施过程评价 </w:t>
      </w:r>
      <w:r>
        <w:rPr>
          <w:rFonts w:hint="eastAsia" w:ascii="仿宋_GB2312" w:hAnsi="宋体" w:eastAsia="仿宋_GB2312"/>
          <w:sz w:val="32"/>
          <w:lang w:val="en-US" w:eastAsia="zh-CN"/>
        </w:rPr>
        <w:sym w:font="Wingdings 2" w:char="00A3"/>
      </w:r>
    </w:p>
    <w:p w14:paraId="383DB31C">
      <w:pPr>
        <w:spacing w:line="720" w:lineRule="auto"/>
        <w:ind w:firstLine="1440" w:firstLineChars="450"/>
        <w:rPr>
          <w:rFonts w:hint="eastAsia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  <w:lang w:val="en-US" w:eastAsia="zh-CN"/>
        </w:rPr>
        <w:t xml:space="preserve">           项目完成结果评价 </w:t>
      </w:r>
      <w:r>
        <w:rPr>
          <w:rFonts w:hint="eastAsia" w:ascii="仿宋_GB2312" w:hAnsi="宋体" w:eastAsia="仿宋_GB2312"/>
          <w:sz w:val="32"/>
          <w:lang w:val="en-US" w:eastAsia="zh-CN"/>
        </w:rPr>
        <w:sym w:font="Wingdings 2" w:char="0052"/>
      </w:r>
    </w:p>
    <w:p w14:paraId="5E2F1A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1000" w:lineRule="exact"/>
        <w:ind w:firstLine="1440" w:firstLineChars="450"/>
        <w:textAlignment w:val="auto"/>
        <w:outlineLvl w:val="9"/>
        <w:rPr>
          <w:rFonts w:hint="eastAsia" w:ascii="仿宋_GB2312" w:hAnsi="宋体" w:eastAsia="仿宋_GB2312"/>
          <w:sz w:val="32"/>
          <w:lang w:eastAsia="zh-CN"/>
        </w:rPr>
      </w:pPr>
      <w:r>
        <w:rPr>
          <w:rFonts w:hint="eastAsia" w:ascii="仿宋_GB2312" w:hAnsi="宋体" w:eastAsia="仿宋_GB2312"/>
          <w:sz w:val="32"/>
        </w:rPr>
        <w:t>项目名称：</w:t>
      </w:r>
      <w:r>
        <w:rPr>
          <w:rFonts w:hint="eastAsia" w:ascii="仿宋_GB2312" w:hAnsi="宋体" w:eastAsia="仿宋_GB2312"/>
          <w:sz w:val="32"/>
          <w:lang w:eastAsia="zh-CN"/>
        </w:rPr>
        <w:t>曲江区城镇独生子女父母计划生育奖励金</w:t>
      </w:r>
    </w:p>
    <w:p w14:paraId="797102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1000" w:lineRule="exact"/>
        <w:ind w:firstLine="1440" w:firstLineChars="450"/>
        <w:textAlignment w:val="auto"/>
        <w:outlineLvl w:val="9"/>
        <w:rPr>
          <w:rFonts w:hint="eastAsia" w:ascii="仿宋_GB2312" w:hAnsi="宋体" w:eastAsia="仿宋_GB2312"/>
          <w:sz w:val="32"/>
          <w:lang w:eastAsia="zh-CN"/>
        </w:rPr>
      </w:pPr>
      <w:r>
        <w:rPr>
          <w:rFonts w:hint="eastAsia" w:ascii="仿宋_GB2312" w:hAnsi="宋体" w:eastAsia="仿宋_GB2312"/>
          <w:sz w:val="32"/>
        </w:rPr>
        <w:t>项目单位：（公章）</w:t>
      </w:r>
      <w:r>
        <w:rPr>
          <w:rFonts w:hint="eastAsia" w:ascii="仿宋_GB2312" w:hAnsi="宋体" w:eastAsia="仿宋_GB2312"/>
          <w:sz w:val="32"/>
          <w:lang w:eastAsia="zh-CN"/>
        </w:rPr>
        <w:t>韶关市曲江区卫生健康局</w:t>
      </w:r>
    </w:p>
    <w:p w14:paraId="15B47B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1000" w:lineRule="exact"/>
        <w:ind w:firstLine="1449" w:firstLineChars="453"/>
        <w:textAlignment w:val="auto"/>
        <w:outlineLvl w:val="9"/>
        <w:rPr>
          <w:rFonts w:hint="eastAsia" w:ascii="仿宋_GB2312" w:hAnsi="宋体" w:eastAsia="仿宋_GB2312"/>
          <w:sz w:val="32"/>
          <w:lang w:eastAsia="zh-CN"/>
        </w:rPr>
      </w:pPr>
      <w:r>
        <w:rPr>
          <w:rFonts w:hint="eastAsia" w:ascii="仿宋_GB2312" w:hAnsi="宋体" w:eastAsia="仿宋_GB2312"/>
          <w:sz w:val="32"/>
        </w:rPr>
        <w:t>填报人姓名：</w:t>
      </w:r>
      <w:r>
        <w:rPr>
          <w:rFonts w:hint="eastAsia" w:ascii="仿宋_GB2312" w:hAnsi="宋体" w:eastAsia="仿宋_GB2312"/>
          <w:sz w:val="32"/>
          <w:lang w:eastAsia="zh-CN"/>
        </w:rPr>
        <w:t>邱娟</w:t>
      </w:r>
    </w:p>
    <w:p w14:paraId="20CF70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1000" w:lineRule="exact"/>
        <w:ind w:firstLine="1449" w:firstLineChars="453"/>
        <w:textAlignment w:val="auto"/>
        <w:outlineLvl w:val="9"/>
        <w:rPr>
          <w:rFonts w:hint="eastAsia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联系电话：</w:t>
      </w:r>
      <w:r>
        <w:rPr>
          <w:rFonts w:hint="eastAsia" w:ascii="仿宋_GB2312" w:hAnsi="宋体" w:eastAsia="仿宋_GB2312"/>
          <w:sz w:val="32"/>
          <w:lang w:val="en-US" w:eastAsia="zh-CN"/>
        </w:rPr>
        <w:t>6692610</w:t>
      </w:r>
    </w:p>
    <w:p w14:paraId="419E6A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1000" w:lineRule="exact"/>
        <w:ind w:firstLine="1449" w:firstLineChars="453"/>
        <w:textAlignment w:val="auto"/>
        <w:outlineLvl w:val="9"/>
        <w:rPr>
          <w:rFonts w:hint="default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填报日期：</w:t>
      </w:r>
      <w:r>
        <w:rPr>
          <w:rFonts w:hint="eastAsia" w:ascii="仿宋_GB2312" w:hAnsi="宋体" w:eastAsia="仿宋_GB2312"/>
          <w:sz w:val="32"/>
          <w:lang w:val="en-US" w:eastAsia="zh-CN"/>
        </w:rPr>
        <w:t>2024年4月7日</w:t>
      </w:r>
    </w:p>
    <w:p w14:paraId="36D76226">
      <w:pPr>
        <w:spacing w:line="240" w:lineRule="auto"/>
        <w:ind w:firstLine="1449" w:firstLineChars="453"/>
        <w:rPr>
          <w:rFonts w:hint="eastAsia" w:ascii="仿宋_GB2312" w:hAnsi="宋体" w:eastAsia="仿宋_GB2312"/>
          <w:sz w:val="32"/>
          <w:u w:val="single"/>
        </w:rPr>
      </w:pPr>
    </w:p>
    <w:p w14:paraId="22A5E1AE">
      <w:pPr>
        <w:spacing w:line="360" w:lineRule="auto"/>
        <w:rPr>
          <w:rFonts w:hint="eastAsia" w:ascii="仿宋_GB2312" w:hAnsi="仿宋_GB2312" w:eastAsia="仿宋_GB2312"/>
          <w:sz w:val="32"/>
          <w:szCs w:val="32"/>
        </w:rPr>
      </w:pPr>
    </w:p>
    <w:p w14:paraId="79A68F66">
      <w:pPr>
        <w:jc w:val="center"/>
        <w:rPr>
          <w:rFonts w:hint="eastAsia" w:ascii="仿宋_GB2312" w:hAnsi="仿宋_GB2312" w:eastAsia="仿宋_GB2312" w:cs="仿宋_GB2312"/>
          <w:sz w:val="44"/>
          <w:szCs w:val="44"/>
        </w:rPr>
      </w:pPr>
      <w:r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44"/>
          <w:szCs w:val="44"/>
        </w:rPr>
        <w:t>年韶关市曲江区城镇独生子女父母    计生奖励金项目自评报告</w:t>
      </w:r>
    </w:p>
    <w:p w14:paraId="24DD77FD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C6327B0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一、基本情况</w:t>
      </w:r>
    </w:p>
    <w:p w14:paraId="41A343D7">
      <w:pPr>
        <w:numPr>
          <w:ilvl w:val="0"/>
          <w:numId w:val="0"/>
        </w:numPr>
        <w:spacing w:line="58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28"/>
          <w:szCs w:val="28"/>
        </w:rPr>
        <w:t>根据粤府办〔2009〕129号和韶曲府〔2010〕79号文精神，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计划生育城镇独生子女父母奖励政策，是对计划生育家庭做出的奉献和牺牲给予必要的奖励和补偿，使他们优先分享改革发展成果，是党和国家惠民政策的重要组成部分，具有重要的政策导向作用。要从落实科学发展观的高度，从立党为公、执政为民的高度，从建设诚信政府、构建和谐社会的高度，把此项政策落实问题摆上重要位置。对城镇独生子女家庭做出的奉献和牺牲给予必要的奖励和补偿，使他们优先分享改革发展成果，落实到位，确保当年奖励金按时足额发放到对象手中。</w:t>
      </w:r>
    </w:p>
    <w:p w14:paraId="7253F9DE">
      <w:pPr>
        <w:numPr>
          <w:ilvl w:val="0"/>
          <w:numId w:val="0"/>
        </w:numPr>
        <w:spacing w:line="58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z w:val="28"/>
          <w:szCs w:val="28"/>
        </w:rPr>
        <w:t>扶持对象为我区城镇户籍的居民、国家机关和事业单位人员、其他人员（无能力负担的单位、关停并转、改制、破产企业人员）；只生育一个子女（或合法抱养）的对象。</w:t>
      </w:r>
    </w:p>
    <w:p w14:paraId="7CD446AA">
      <w:pPr>
        <w:numPr>
          <w:ilvl w:val="0"/>
          <w:numId w:val="1"/>
        </w:numPr>
        <w:spacing w:line="58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自评情况</w:t>
      </w:r>
    </w:p>
    <w:p w14:paraId="41F5EF9F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自开展城镇独生子女父母计生奖励金以来，相关支出严格执行相关部门的费用标准规范支出，没有超范围、超标准支出、虚列支出，截留、挤占、挪用专项资金的现象。</w:t>
      </w:r>
    </w:p>
    <w:p w14:paraId="54EF6CC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9C255F"/>
    <w:multiLevelType w:val="singleLevel"/>
    <w:tmpl w:val="5E9C255F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gzNWY1ZGMzMTllZGMxOTk4NzA4NzRhMzQ4NTFhZDMifQ=="/>
  </w:docVars>
  <w:rsids>
    <w:rsidRoot w:val="2C354A76"/>
    <w:rsid w:val="185A6ACB"/>
    <w:rsid w:val="2C354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54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2025-04-16T00:47:00Z</dcterms:created>
  <dc:creator>Administrator</dc:creator>
  <cp:lastModifiedBy>Administrator</cp:lastModifiedBy>
  <dcterms:modified xsi:type="dcterms:W3CDTF">2025-04-16T02:23:50Z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2E388858CDF74B788171791BD9C35AE3_11</vt:lpwstr>
  </property>
</Properties>
</file>