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282828"/>
          <w:spacing w:val="0"/>
          <w:sz w:val="44"/>
          <w:szCs w:val="44"/>
          <w:u w:val="none"/>
          <w:shd w:val="clear" w:fill="FFFFFF"/>
        </w:rPr>
      </w:pPr>
      <w:r>
        <w:rPr>
          <w:rFonts w:hint="eastAsia" w:ascii="方正小标宋简体" w:hAnsi="方正小标宋简体" w:eastAsia="方正小标宋简体" w:cs="方正小标宋简体"/>
          <w:b w:val="0"/>
          <w:bCs/>
          <w:i w:val="0"/>
          <w:caps w:val="0"/>
          <w:color w:val="282828"/>
          <w:spacing w:val="0"/>
          <w:sz w:val="44"/>
          <w:szCs w:val="44"/>
          <w:u w:val="none"/>
          <w:shd w:val="clear" w:fill="FFFFFF"/>
          <w:lang w:val="en-US" w:eastAsia="zh-CN"/>
        </w:rPr>
        <w:t>韶关市曲江区文化广电旅游体育局</w:t>
      </w:r>
      <w:r>
        <w:rPr>
          <w:rFonts w:hint="eastAsia" w:ascii="方正小标宋简体" w:hAnsi="方正小标宋简体" w:eastAsia="方正小标宋简体" w:cs="方正小标宋简体"/>
          <w:b w:val="0"/>
          <w:bCs/>
          <w:i w:val="0"/>
          <w:caps w:val="0"/>
          <w:color w:val="282828"/>
          <w:spacing w:val="0"/>
          <w:sz w:val="44"/>
          <w:szCs w:val="44"/>
          <w:u w:val="none"/>
          <w:shd w:val="clear" w:fill="FFFFFF"/>
        </w:rPr>
        <w:t>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方正小标宋简体" w:hAnsi="方正小标宋简体" w:eastAsia="方正小标宋简体" w:cs="方正小标宋简体"/>
          <w:b w:val="0"/>
          <w:bCs/>
          <w:i w:val="0"/>
          <w:caps w:val="0"/>
          <w:color w:val="282828"/>
          <w:spacing w:val="0"/>
          <w:sz w:val="44"/>
          <w:szCs w:val="44"/>
          <w:u w:val="none"/>
        </w:rPr>
      </w:pPr>
      <w:r>
        <w:rPr>
          <w:rFonts w:hint="eastAsia" w:ascii="方正小标宋简体" w:hAnsi="方正小标宋简体" w:eastAsia="方正小标宋简体" w:cs="方正小标宋简体"/>
          <w:b w:val="0"/>
          <w:bCs/>
          <w:i w:val="0"/>
          <w:caps w:val="0"/>
          <w:color w:val="282828"/>
          <w:spacing w:val="0"/>
          <w:sz w:val="44"/>
          <w:szCs w:val="44"/>
          <w:u w:val="none"/>
          <w:shd w:val="clear" w:fill="FFFFFF"/>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r>
        <w:rPr>
          <w:rFonts w:hint="eastAsia" w:ascii="黑体" w:hAnsi="黑体" w:eastAsia="黑体" w:cs="黑体"/>
          <w:b w:val="0"/>
          <w:bCs/>
          <w:color w:val="333333"/>
          <w:sz w:val="32"/>
          <w:szCs w:val="32"/>
          <w:u w:val="none"/>
        </w:rPr>
        <w:t>第一部分 </w:t>
      </w:r>
      <w:r>
        <w:rPr>
          <w:rStyle w:val="7"/>
          <w:rFonts w:hint="eastAsia" w:ascii="黑体" w:hAnsi="黑体" w:eastAsia="黑体" w:cs="黑体"/>
          <w:b w:val="0"/>
          <w:bCs/>
          <w:color w:val="333333"/>
          <w:sz w:val="32"/>
          <w:szCs w:val="32"/>
          <w:u w:val="none"/>
        </w:rPr>
        <w:t>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color w:val="333333"/>
          <w:sz w:val="32"/>
          <w:szCs w:val="32"/>
          <w:u w:val="none"/>
        </w:rPr>
        <w:t>一、主要依据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1.中华人民共和国政府信息公开条例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2.中共中央办公厅 国务院办公厅《关于全面推进政务公开工作的意见》(中办发〔2016〕8号)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3.国务院办公厅印发《关于全面推进政务公开工作的意见》实施细则的通知（国办发〔2016〕80号）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4.广东省政府办公厅关于印发省级部门主动公开基本目录编制工作方案的通知（粤办函〔2019〕142号）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5.广东省人民政府办公厅关于进一步推进省市县三级主动公开基本目录编制发布工作的通知（粤办函〔2021〕255号）</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424242"/>
          <w:spacing w:val="0"/>
          <w:sz w:val="32"/>
          <w:szCs w:val="32"/>
          <w:shd w:val="clear" w:color="auto" w:fill="FFFFFF"/>
          <w:lang w:val="en-US" w:eastAsia="zh-CN"/>
        </w:rPr>
        <w:t>6</w:t>
      </w:r>
      <w:r>
        <w:rPr>
          <w:rFonts w:hint="eastAsia" w:ascii="仿宋_GB2312" w:hAnsi="仿宋_GB2312" w:eastAsia="仿宋_GB2312" w:cs="仿宋_GB2312"/>
          <w:i w:val="0"/>
          <w:caps w:val="0"/>
          <w:color w:val="424242"/>
          <w:spacing w:val="0"/>
          <w:sz w:val="32"/>
          <w:szCs w:val="32"/>
          <w:shd w:val="clear" w:color="auto" w:fill="FFFFFF"/>
        </w:rPr>
        <w:t>.</w:t>
      </w:r>
      <w:r>
        <w:rPr>
          <w:rFonts w:hint="eastAsia" w:ascii="仿宋_GB2312" w:hAnsi="仿宋_GB2312" w:eastAsia="仿宋_GB2312" w:cs="仿宋_GB2312"/>
          <w:i w:val="0"/>
          <w:caps w:val="0"/>
          <w:color w:val="424242"/>
          <w:spacing w:val="0"/>
          <w:sz w:val="32"/>
          <w:szCs w:val="32"/>
          <w:shd w:val="clear" w:color="auto" w:fill="FFFFFF"/>
          <w:lang w:eastAsia="zh-CN"/>
        </w:rPr>
        <w:t>《韶关市人民政府办公室关于加快推进主动公开基本目录编制发布工作的通知》</w:t>
      </w:r>
      <w:r>
        <w:rPr>
          <w:rFonts w:hint="eastAsia" w:ascii="仿宋_GB2312" w:hAnsi="仿宋_GB2312" w:eastAsia="仿宋_GB2312" w:cs="仿宋_GB2312"/>
          <w:sz w:val="24"/>
          <w:szCs w:val="24"/>
          <w:lang w:val="en-US" w:eastAsia="zh-CN"/>
        </w:rPr>
        <w:t>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outlineLvl w:val="9"/>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i w:val="0"/>
          <w:caps w:val="0"/>
          <w:color w:val="424242"/>
          <w:spacing w:val="0"/>
          <w:sz w:val="32"/>
          <w:szCs w:val="32"/>
          <w:shd w:val="clear" w:color="auto" w:fill="FFFFFF"/>
          <w:lang w:val="en-US" w:eastAsia="zh-CN"/>
        </w:rPr>
        <w:t>7.</w:t>
      </w:r>
      <w:r>
        <w:rPr>
          <w:rFonts w:hint="eastAsia" w:ascii="仿宋_GB2312" w:hAnsi="仿宋_GB2312" w:eastAsia="仿宋_GB2312" w:cs="仿宋_GB2312"/>
          <w:i w:val="0"/>
          <w:caps w:val="0"/>
          <w:color w:val="424242"/>
          <w:spacing w:val="0"/>
          <w:sz w:val="32"/>
          <w:szCs w:val="32"/>
          <w:shd w:val="clear" w:color="auto" w:fill="FFFFFF"/>
        </w:rPr>
        <w:t>《韶关市</w:t>
      </w:r>
      <w:r>
        <w:rPr>
          <w:rFonts w:hint="eastAsia" w:ascii="仿宋_GB2312" w:hAnsi="仿宋_GB2312" w:eastAsia="仿宋_GB2312" w:cs="仿宋_GB2312"/>
          <w:i w:val="0"/>
          <w:caps w:val="0"/>
          <w:color w:val="424242"/>
          <w:spacing w:val="0"/>
          <w:sz w:val="32"/>
          <w:szCs w:val="32"/>
          <w:shd w:val="clear" w:color="auto" w:fill="FFFFFF"/>
          <w:lang w:eastAsia="zh-CN"/>
        </w:rPr>
        <w:t>曲江区</w:t>
      </w:r>
      <w:r>
        <w:rPr>
          <w:rFonts w:hint="eastAsia" w:ascii="仿宋_GB2312" w:hAnsi="仿宋_GB2312" w:eastAsia="仿宋_GB2312" w:cs="仿宋_GB2312"/>
          <w:i w:val="0"/>
          <w:caps w:val="0"/>
          <w:color w:val="424242"/>
          <w:spacing w:val="0"/>
          <w:sz w:val="32"/>
          <w:szCs w:val="32"/>
          <w:shd w:val="clear" w:color="auto" w:fill="FFFFFF"/>
        </w:rPr>
        <w:t>人民政府办公室关于加快推进主动公开基本目录编制发布工作的通知》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color w:val="333333"/>
          <w:sz w:val="32"/>
          <w:szCs w:val="32"/>
          <w:u w:val="none"/>
        </w:rPr>
      </w:pPr>
      <w:r>
        <w:rPr>
          <w:rFonts w:hint="eastAsia" w:ascii="楷体_GB2312" w:hAnsi="楷体_GB2312" w:eastAsia="楷体_GB2312" w:cs="楷体_GB2312"/>
          <w:color w:val="333333"/>
          <w:sz w:val="32"/>
          <w:szCs w:val="32"/>
          <w:u w:val="none"/>
        </w:rPr>
        <w:t>二、责任主体、公开时限、方式和监督渠道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333333"/>
          <w:sz w:val="32"/>
          <w:szCs w:val="32"/>
          <w:u w:val="none"/>
        </w:rPr>
        <w:t>【责任主体】</w:t>
      </w:r>
      <w:r>
        <w:rPr>
          <w:rFonts w:hint="eastAsia" w:ascii="仿宋_GB2312" w:hAnsi="仿宋_GB2312" w:eastAsia="仿宋_GB2312" w:cs="仿宋_GB2312"/>
          <w:color w:val="333333"/>
          <w:sz w:val="32"/>
          <w:szCs w:val="32"/>
          <w:u w:val="none"/>
          <w:lang w:val="en-US" w:eastAsia="zh-CN"/>
        </w:rPr>
        <w:t>韶关市曲江区文化广电旅游体育局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【公开时限】政府信息形成或者变更之日起20个工作日内（法律、法规对政府信息公开的时限另有规定的，从其规定）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333333"/>
          <w:sz w:val="32"/>
          <w:szCs w:val="32"/>
          <w:u w:val="none"/>
        </w:rPr>
      </w:pPr>
      <w:r>
        <w:rPr>
          <w:rFonts w:hint="eastAsia" w:ascii="仿宋_GB2312" w:hAnsi="仿宋_GB2312" w:eastAsia="仿宋_GB2312" w:cs="仿宋_GB2312"/>
          <w:color w:val="333333"/>
          <w:sz w:val="32"/>
          <w:szCs w:val="32"/>
          <w:u w:val="none"/>
        </w:rPr>
        <w:t>【公开方式】</w:t>
      </w:r>
      <w:r>
        <w:rPr>
          <w:rStyle w:val="7"/>
          <w:rFonts w:hint="eastAsia" w:ascii="仿宋_GB2312" w:hAnsi="仿宋_GB2312" w:eastAsia="仿宋_GB2312" w:cs="仿宋_GB2312"/>
          <w:b w:val="0"/>
          <w:bCs/>
          <w:i w:val="0"/>
          <w:caps w:val="0"/>
          <w:color w:val="424242"/>
          <w:spacing w:val="0"/>
          <w:sz w:val="32"/>
          <w:szCs w:val="32"/>
          <w:shd w:val="clear" w:color="auto" w:fill="FFFFFF"/>
          <w:lang w:eastAsia="zh-CN"/>
        </w:rPr>
        <w:t>韶关市曲江区人民政府</w:t>
      </w:r>
      <w:r>
        <w:rPr>
          <w:rFonts w:hint="eastAsia" w:ascii="仿宋_GB2312" w:hAnsi="仿宋_GB2312" w:eastAsia="仿宋_GB2312" w:cs="仿宋_GB2312"/>
          <w:b w:val="0"/>
          <w:bCs/>
          <w:i w:val="0"/>
          <w:caps w:val="0"/>
          <w:color w:val="424242"/>
          <w:spacing w:val="0"/>
          <w:sz w:val="32"/>
          <w:szCs w:val="32"/>
          <w:shd w:val="clear" w:color="auto" w:fill="FFFFFF"/>
        </w:rPr>
        <w:t>门</w:t>
      </w:r>
      <w:r>
        <w:rPr>
          <w:rFonts w:hint="eastAsia" w:ascii="仿宋_GB2312" w:hAnsi="仿宋_GB2312" w:eastAsia="仿宋_GB2312" w:cs="仿宋_GB2312"/>
          <w:i w:val="0"/>
          <w:caps w:val="0"/>
          <w:color w:val="424242"/>
          <w:spacing w:val="0"/>
          <w:sz w:val="32"/>
          <w:szCs w:val="32"/>
          <w:shd w:val="clear" w:color="auto" w:fill="FFFFFF"/>
        </w:rPr>
        <w:t>户网站主动公开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color w:val="333333"/>
          <w:sz w:val="32"/>
          <w:szCs w:val="32"/>
          <w:u w:val="none"/>
          <w:lang w:val="en-US" w:eastAsia="zh-CN"/>
        </w:rPr>
      </w:pPr>
      <w:r>
        <w:rPr>
          <w:rFonts w:hint="eastAsia" w:ascii="仿宋_GB2312" w:hAnsi="仿宋_GB2312" w:eastAsia="仿宋_GB2312" w:cs="仿宋_GB2312"/>
          <w:color w:val="333333"/>
          <w:sz w:val="32"/>
          <w:szCs w:val="32"/>
          <w:u w:val="none"/>
        </w:rPr>
        <w:t>【监督渠道】</w:t>
      </w:r>
      <w:r>
        <w:rPr>
          <w:rFonts w:hint="eastAsia" w:ascii="仿宋_GB2312" w:hAnsi="仿宋_GB2312" w:eastAsia="仿宋_GB2312" w:cs="仿宋_GB2312"/>
          <w:color w:val="424242"/>
          <w:sz w:val="32"/>
          <w:szCs w:val="32"/>
        </w:rPr>
        <w:t>通过</w:t>
      </w:r>
      <w:r>
        <w:rPr>
          <w:rFonts w:hint="eastAsia" w:ascii="仿宋_GB2312" w:hAnsi="仿宋_GB2312" w:eastAsia="仿宋_GB2312" w:cs="仿宋_GB2312"/>
          <w:color w:val="424242"/>
          <w:sz w:val="32"/>
          <w:szCs w:val="32"/>
          <w:lang w:eastAsia="zh-CN"/>
        </w:rPr>
        <w:t>韶关市曲江区人民政府</w:t>
      </w:r>
      <w:r>
        <w:rPr>
          <w:rFonts w:hint="eastAsia" w:ascii="仿宋_GB2312" w:hAnsi="仿宋_GB2312" w:eastAsia="仿宋_GB2312" w:cs="仿宋_GB2312"/>
          <w:color w:val="424242"/>
          <w:sz w:val="32"/>
          <w:szCs w:val="32"/>
        </w:rPr>
        <w:t>门户</w:t>
      </w:r>
      <w:r>
        <w:rPr>
          <w:rFonts w:hint="eastAsia" w:ascii="仿宋_GB2312" w:hAnsi="仿宋_GB2312" w:eastAsia="仿宋_GB2312" w:cs="仿宋_GB2312"/>
          <w:color w:val="424242"/>
          <w:sz w:val="32"/>
          <w:szCs w:val="32"/>
          <w:lang w:val="en-US" w:eastAsia="zh-CN"/>
        </w:rPr>
        <w:t>网站转办、“曲江旅游”微信公众号或</w:t>
      </w:r>
      <w:r>
        <w:rPr>
          <w:rFonts w:hint="eastAsia" w:ascii="仿宋_GB2312" w:hAnsi="仿宋_GB2312" w:eastAsia="仿宋_GB2312" w:cs="仿宋_GB2312"/>
          <w:color w:val="424242"/>
          <w:sz w:val="32"/>
          <w:szCs w:val="32"/>
        </w:rPr>
        <w:t>电话监督</w:t>
      </w:r>
      <w:r>
        <w:rPr>
          <w:rFonts w:hint="eastAsia" w:ascii="仿宋_GB2312" w:hAnsi="仿宋_GB2312" w:eastAsia="仿宋_GB2312" w:cs="仿宋_GB2312"/>
          <w:color w:val="424242"/>
          <w:sz w:val="32"/>
          <w:szCs w:val="32"/>
          <w:lang w:eastAsia="zh-CN"/>
        </w:rPr>
        <w:t>，</w:t>
      </w:r>
      <w:r>
        <w:rPr>
          <w:rFonts w:hint="eastAsia" w:ascii="仿宋_GB2312" w:hAnsi="仿宋_GB2312" w:eastAsia="仿宋_GB2312" w:cs="仿宋_GB2312"/>
          <w:color w:val="424242"/>
          <w:sz w:val="32"/>
          <w:szCs w:val="32"/>
        </w:rPr>
        <w:t>监督举报电话：</w:t>
      </w:r>
      <w:r>
        <w:rPr>
          <w:rFonts w:hint="eastAsia" w:ascii="仿宋_GB2312" w:hAnsi="仿宋_GB2312" w:eastAsia="仿宋_GB2312" w:cs="仿宋_GB2312"/>
          <w:color w:val="333333"/>
          <w:sz w:val="32"/>
          <w:szCs w:val="32"/>
          <w:u w:val="none"/>
          <w:lang w:val="en-US" w:eastAsia="zh-CN"/>
        </w:rPr>
        <w:t>0751-6666003。</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color w:val="333333"/>
          <w:sz w:val="32"/>
          <w:szCs w:val="32"/>
          <w:u w:val="none"/>
        </w:rPr>
      </w:pPr>
      <w:r>
        <w:rPr>
          <w:rFonts w:hint="eastAsia" w:ascii="黑体" w:hAnsi="黑体" w:eastAsia="黑体" w:cs="黑体"/>
          <w:b w:val="0"/>
          <w:bCs/>
          <w:color w:val="333333"/>
          <w:sz w:val="32"/>
          <w:szCs w:val="32"/>
          <w:u w:val="none"/>
        </w:rPr>
        <w:t>第二部分 主动公开基本目录</w:t>
      </w:r>
    </w:p>
    <w:tbl>
      <w:tblPr>
        <w:tblStyle w:val="5"/>
        <w:tblW w:w="902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70"/>
        <w:gridCol w:w="1410"/>
        <w:gridCol w:w="1347"/>
        <w:gridCol w:w="4127"/>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序号</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公开类别及事项</w:t>
            </w: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公开内容</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责任处室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一级类目</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Style w:val="7"/>
                <w:b/>
                <w:color w:val="333333"/>
                <w:sz w:val="24"/>
                <w:szCs w:val="24"/>
                <w:u w:val="none"/>
              </w:rPr>
              <w:t>二级类目</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9027" w:type="dxa"/>
            <w:gridSpan w:val="5"/>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default" w:ascii="宋体" w:eastAsiaTheme="minorEastAsia"/>
                <w:sz w:val="24"/>
                <w:szCs w:val="24"/>
                <w:u w:val="none"/>
                <w:lang w:val="en-US" w:eastAsia="zh-CN"/>
              </w:rPr>
            </w:pPr>
            <w:r>
              <w:rPr>
                <w:rFonts w:hint="eastAsia" w:ascii="黑体" w:hAnsi="黑体" w:eastAsia="黑体" w:cs="黑体"/>
                <w:sz w:val="24"/>
                <w:szCs w:val="24"/>
                <w:u w:val="none"/>
                <w:lang w:val="en-US" w:eastAsia="zh-CN"/>
              </w:rPr>
              <w:t>区政府信息公开部分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eastAsia="zh-CN"/>
              </w:rPr>
            </w:pPr>
            <w:r>
              <w:rPr>
                <w:rFonts w:hint="eastAsia" w:ascii="黑体" w:hAnsi="黑体" w:eastAsia="黑体" w:cs="黑体"/>
                <w:color w:val="333333"/>
                <w:sz w:val="24"/>
                <w:szCs w:val="24"/>
                <w:u w:val="none"/>
                <w:lang w:val="en-US" w:eastAsia="zh-CN"/>
              </w:rPr>
              <w:t>一</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政府信息公开指南</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政府信息分类和编排体系、获取形式、政府信息公开工作机构、监督方式等</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lang w:val="en-US" w:eastAsia="zh-CN"/>
              </w:rPr>
              <w:t>局</w:t>
            </w:r>
            <w:r>
              <w:rPr>
                <w:rFonts w:hint="eastAsia" w:ascii="黑体" w:hAnsi="黑体" w:eastAsia="黑体" w:cs="黑体"/>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二</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法定主动公开内容</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主要涉及下面12项公开内容</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1</w:t>
            </w:r>
          </w:p>
        </w:tc>
        <w:tc>
          <w:tcPr>
            <w:tcW w:w="1410" w:type="dxa"/>
            <w:vMerge w:val="restart"/>
            <w:tcBorders>
              <w:right w:val="nil"/>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机构职能</w:t>
            </w:r>
          </w:p>
        </w:tc>
        <w:tc>
          <w:tcPr>
            <w:tcW w:w="1347" w:type="dxa"/>
            <w:tcBorders>
              <w:left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val="en-US" w:eastAsia="zh-CN"/>
              </w:rPr>
            </w:pPr>
            <w:r>
              <w:rPr>
                <w:color w:val="333333"/>
                <w:sz w:val="24"/>
                <w:szCs w:val="24"/>
                <w:u w:val="none"/>
              </w:rPr>
              <w:t>机构设置及主要职能情况</w:t>
            </w:r>
            <w:r>
              <w:rPr>
                <w:rFonts w:hint="eastAsia"/>
                <w:color w:val="333333"/>
                <w:sz w:val="24"/>
                <w:szCs w:val="24"/>
                <w:u w:val="none"/>
                <w:lang w:eastAsia="zh-CN"/>
              </w:rPr>
              <w:t>、</w:t>
            </w:r>
            <w:r>
              <w:rPr>
                <w:color w:val="333333"/>
                <w:sz w:val="24"/>
                <w:szCs w:val="24"/>
                <w:u w:val="none"/>
              </w:rPr>
              <w:t>机构领导及分工情况</w:t>
            </w:r>
            <w:r>
              <w:rPr>
                <w:rFonts w:hint="eastAsia"/>
                <w:color w:val="333333"/>
                <w:sz w:val="24"/>
                <w:szCs w:val="24"/>
                <w:u w:val="none"/>
                <w:lang w:eastAsia="zh-CN"/>
              </w:rPr>
              <w:t>、</w:t>
            </w:r>
            <w:r>
              <w:rPr>
                <w:color w:val="333333"/>
                <w:sz w:val="24"/>
                <w:szCs w:val="24"/>
                <w:u w:val="none"/>
              </w:rPr>
              <w:t>内设机构设置及职能情况</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Fonts w:hint="eastAsia"/>
                <w:color w:val="333333"/>
                <w:sz w:val="24"/>
                <w:szCs w:val="24"/>
                <w:u w:val="none"/>
                <w:lang w:val="en-US" w:eastAsia="zh-CN"/>
              </w:rPr>
              <w:t>局</w:t>
            </w:r>
            <w:r>
              <w:rPr>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2</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rFonts w:hint="eastAsia"/>
                <w:color w:val="333333"/>
                <w:sz w:val="24"/>
                <w:szCs w:val="24"/>
                <w:u w:val="none"/>
                <w:lang w:val="en-US" w:eastAsia="zh-CN"/>
              </w:rPr>
              <w:t>权责清单</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曲江区文化广电旅游体育局</w:t>
            </w:r>
            <w:r>
              <w:rPr>
                <w:color w:val="333333"/>
                <w:sz w:val="24"/>
                <w:szCs w:val="24"/>
                <w:u w:val="none"/>
              </w:rPr>
              <w:t>各类行政执法职权及依据等</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3</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规章</w:t>
            </w:r>
            <w:r>
              <w:rPr>
                <w:color w:val="333333"/>
                <w:sz w:val="24"/>
                <w:szCs w:val="24"/>
                <w:u w:val="none"/>
              </w:rPr>
              <w:t>文件</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color w:val="333333"/>
                <w:sz w:val="24"/>
                <w:szCs w:val="24"/>
                <w:u w:val="none"/>
              </w:rPr>
              <w:t>以</w:t>
            </w:r>
            <w:r>
              <w:rPr>
                <w:rFonts w:hint="eastAsia"/>
                <w:color w:val="333333"/>
                <w:sz w:val="24"/>
                <w:szCs w:val="24"/>
                <w:u w:val="none"/>
                <w:lang w:val="en-US" w:eastAsia="zh-CN"/>
              </w:rPr>
              <w:t>曲江区文化广电旅游体育局</w:t>
            </w:r>
            <w:r>
              <w:rPr>
                <w:color w:val="333333"/>
                <w:sz w:val="24"/>
                <w:szCs w:val="24"/>
                <w:u w:val="none"/>
              </w:rPr>
              <w:t>名义发布或者作为主办部门与其他部门联合发布的规范性文件</w:t>
            </w:r>
            <w:r>
              <w:rPr>
                <w:rFonts w:hint="eastAsia"/>
                <w:color w:val="333333"/>
                <w:sz w:val="24"/>
                <w:szCs w:val="24"/>
                <w:u w:val="none"/>
                <w:lang w:eastAsia="zh-CN"/>
              </w:rPr>
              <w:t>；</w:t>
            </w:r>
            <w:r>
              <w:rPr>
                <w:color w:val="333333"/>
                <w:sz w:val="24"/>
                <w:szCs w:val="24"/>
                <w:u w:val="none"/>
              </w:rPr>
              <w:t>除规范性文件外的业务公开信息</w:t>
            </w:r>
            <w:r>
              <w:rPr>
                <w:rFonts w:hint="eastAsia"/>
                <w:color w:val="333333"/>
                <w:sz w:val="24"/>
                <w:szCs w:val="24"/>
                <w:u w:val="none"/>
                <w:lang w:eastAsia="zh-CN"/>
              </w:rPr>
              <w:t>；</w:t>
            </w:r>
            <w:r>
              <w:rPr>
                <w:color w:val="333333"/>
                <w:sz w:val="24"/>
                <w:szCs w:val="24"/>
                <w:u w:val="none"/>
              </w:rPr>
              <w:t>相关政策法规的解读</w:t>
            </w:r>
            <w:r>
              <w:rPr>
                <w:rFonts w:hint="eastAsia"/>
                <w:color w:val="333333"/>
                <w:sz w:val="24"/>
                <w:szCs w:val="24"/>
                <w:u w:val="none"/>
                <w:lang w:eastAsia="zh-CN"/>
              </w:rPr>
              <w:t>。</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各股室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旅游市场监管执法信息公开</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常用资料</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涉及曲江区有关旅游市场管理方面的基本情况及相关资料。</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产业发展股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4</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旅游经营服务不良信息</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涉及曲江区有关的旅游经营服务不良信息。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5</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旅游投诉情况</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rFonts w:hint="eastAsia"/>
                <w:color w:val="333333"/>
                <w:sz w:val="24"/>
                <w:szCs w:val="24"/>
                <w:u w:val="none"/>
                <w:lang w:val="en-US" w:eastAsia="zh-CN"/>
              </w:rPr>
              <w:t>涉及曲江区有关的旅游投诉情况及企业“红黑榜”。</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6</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规划计划</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lang w:val="en-US" w:eastAsia="zh-CN"/>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default"/>
                <w:color w:val="333333"/>
                <w:sz w:val="24"/>
                <w:szCs w:val="24"/>
                <w:u w:val="none"/>
                <w:lang w:val="en-US"/>
              </w:rPr>
            </w:pPr>
            <w:r>
              <w:rPr>
                <w:rFonts w:hint="eastAsia"/>
                <w:color w:val="333333"/>
                <w:sz w:val="24"/>
                <w:szCs w:val="24"/>
                <w:u w:val="none"/>
                <w:lang w:val="en-US" w:eastAsia="zh-CN"/>
              </w:rPr>
              <w:t>曲江区文化广电旅游体育局年度工作规划计划及业务工作规划计划。</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7</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工作动态</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rFonts w:hint="eastAsia"/>
                <w:color w:val="333333"/>
                <w:sz w:val="24"/>
                <w:szCs w:val="24"/>
                <w:u w:val="none"/>
                <w:lang w:val="en-US" w:eastAsia="zh-CN"/>
              </w:rPr>
              <w:t>曲江区文化广电旅游体育局</w:t>
            </w:r>
            <w:r>
              <w:rPr>
                <w:color w:val="333333"/>
                <w:sz w:val="24"/>
                <w:szCs w:val="24"/>
                <w:u w:val="none"/>
              </w:rPr>
              <w:t>重要会议、活动的主要情况</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color w:val="333333"/>
                <w:sz w:val="24"/>
                <w:szCs w:val="24"/>
                <w:u w:val="none"/>
              </w:rPr>
              <w:t>各</w:t>
            </w:r>
            <w:r>
              <w:rPr>
                <w:rFonts w:hint="eastAsia"/>
                <w:color w:val="333333"/>
                <w:sz w:val="24"/>
                <w:szCs w:val="24"/>
                <w:u w:val="none"/>
                <w:lang w:val="en-US" w:eastAsia="zh-CN"/>
              </w:rPr>
              <w:t>股室、各下属单位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8</w:t>
            </w: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default" w:ascii="宋体" w:eastAsia="宋体"/>
                <w:sz w:val="24"/>
                <w:szCs w:val="24"/>
                <w:u w:val="none"/>
                <w:lang w:val="en-US" w:eastAsia="zh-CN"/>
              </w:rPr>
            </w:pPr>
            <w:r>
              <w:rPr>
                <w:rFonts w:hint="eastAsia" w:ascii="宋体"/>
                <w:sz w:val="24"/>
                <w:szCs w:val="24"/>
                <w:u w:val="none"/>
                <w:lang w:val="en-US" w:eastAsia="zh-CN"/>
              </w:rPr>
              <w:t>业务工作</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行政处罚</w:t>
            </w: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eastAsia="微软雅黑"/>
                <w:sz w:val="24"/>
                <w:szCs w:val="24"/>
                <w:u w:val="none"/>
                <w:lang w:eastAsia="zh-CN"/>
              </w:rPr>
            </w:pPr>
            <w:r>
              <w:rPr>
                <w:rFonts w:hint="eastAsia"/>
                <w:color w:val="333333"/>
                <w:sz w:val="24"/>
                <w:szCs w:val="24"/>
                <w:u w:val="none"/>
                <w:lang w:val="en-US" w:eastAsia="zh-CN"/>
              </w:rPr>
              <w:t>曲江区文化广电旅游体育</w:t>
            </w:r>
            <w:r>
              <w:rPr>
                <w:rFonts w:hint="eastAsia" w:asciiTheme="minorHAnsi" w:hAnsiTheme="minorHAnsi" w:eastAsiaTheme="minorEastAsia" w:cstheme="minorBidi"/>
                <w:color w:val="333333"/>
                <w:kern w:val="2"/>
                <w:sz w:val="24"/>
                <w:szCs w:val="24"/>
                <w:u w:val="none"/>
                <w:lang w:val="en-US" w:eastAsia="zh-CN" w:bidi="ar-SA"/>
              </w:rPr>
              <w:t>局各类行政执法职权及依据等。</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eastAsia="宋体"/>
                <w:sz w:val="24"/>
                <w:szCs w:val="24"/>
                <w:u w:val="none"/>
                <w:lang w:val="en-US" w:eastAsia="zh-CN"/>
              </w:rPr>
            </w:pPr>
            <w:r>
              <w:rPr>
                <w:rFonts w:hint="eastAsia" w:ascii="宋体"/>
                <w:sz w:val="24"/>
                <w:szCs w:val="24"/>
                <w:u w:val="none"/>
                <w:lang w:val="en-US" w:eastAsia="zh-CN"/>
              </w:rPr>
              <w:t>执法股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rFonts w:hint="eastAsia"/>
                <w:color w:val="333333"/>
                <w:sz w:val="24"/>
                <w:szCs w:val="24"/>
                <w:u w:val="none"/>
                <w:lang w:val="en-US" w:eastAsia="zh-CN"/>
              </w:rPr>
              <w:t>9</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行政许可</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10</w:t>
            </w:r>
          </w:p>
        </w:tc>
        <w:tc>
          <w:tcPr>
            <w:tcW w:w="1410" w:type="dxa"/>
            <w:vMerge w:val="restart"/>
            <w:tcBorders>
              <w:right w:val="nil"/>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rFonts w:hint="eastAsia"/>
                <w:color w:val="333333"/>
                <w:sz w:val="24"/>
                <w:szCs w:val="24"/>
                <w:u w:val="none"/>
                <w:lang w:val="en-US" w:eastAsia="zh-CN"/>
              </w:rPr>
              <w:t>统计信息</w:t>
            </w:r>
          </w:p>
        </w:tc>
        <w:tc>
          <w:tcPr>
            <w:tcW w:w="1347" w:type="dxa"/>
            <w:tcBorders>
              <w:left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曲江区文化广电旅游体育局</w:t>
            </w:r>
            <w:r>
              <w:rPr>
                <w:color w:val="333333"/>
                <w:sz w:val="24"/>
                <w:szCs w:val="24"/>
                <w:u w:val="none"/>
              </w:rPr>
              <w:t>涉及财政预决算、支出、项目采购情况</w:t>
            </w:r>
            <w:r>
              <w:rPr>
                <w:rFonts w:hint="eastAsia"/>
                <w:color w:val="333333"/>
                <w:sz w:val="24"/>
                <w:szCs w:val="24"/>
                <w:u w:val="none"/>
                <w:lang w:eastAsia="zh-CN"/>
              </w:rPr>
              <w:t>。</w:t>
            </w:r>
          </w:p>
        </w:tc>
        <w:tc>
          <w:tcPr>
            <w:tcW w:w="1573"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局办公室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eastAsiaTheme="minorEastAsia"/>
                <w:color w:val="333333"/>
                <w:sz w:val="24"/>
                <w:szCs w:val="24"/>
                <w:u w:val="none"/>
                <w:lang w:val="en-US" w:eastAsia="zh-CN"/>
              </w:rPr>
            </w:pPr>
            <w:r>
              <w:rPr>
                <w:color w:val="333333"/>
                <w:sz w:val="24"/>
                <w:szCs w:val="24"/>
                <w:u w:val="none"/>
              </w:rPr>
              <w:t>1</w:t>
            </w:r>
            <w:r>
              <w:rPr>
                <w:rFonts w:hint="eastAsia"/>
                <w:color w:val="333333"/>
                <w:sz w:val="24"/>
                <w:szCs w:val="24"/>
                <w:u w:val="none"/>
                <w:lang w:val="en-US" w:eastAsia="zh-CN"/>
              </w:rPr>
              <w:t>1</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财政预决算</w:t>
            </w:r>
          </w:p>
        </w:tc>
        <w:tc>
          <w:tcPr>
            <w:tcW w:w="4127"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left"/>
              <w:textAlignment w:val="auto"/>
              <w:outlineLvl w:val="9"/>
              <w:rPr>
                <w:rFonts w:hint="eastAsia" w:ascii="宋体"/>
                <w:sz w:val="24"/>
                <w:szCs w:val="24"/>
                <w:u w:val="none"/>
              </w:rPr>
            </w:pPr>
          </w:p>
        </w:tc>
        <w:tc>
          <w:tcPr>
            <w:tcW w:w="1573" w:type="dxa"/>
            <w:vMerge w:val="continue"/>
            <w:tcBorders>
              <w:tl2br w:val="nil"/>
              <w:tr2bl w:val="nil"/>
            </w:tcBorders>
            <w:shd w:val="clear" w:color="auto" w:fill="auto"/>
            <w:tcMar>
              <w:top w:w="60" w:type="dxa"/>
              <w:left w:w="120" w:type="dxa"/>
              <w:bottom w:w="60" w:type="dxa"/>
              <w:right w:w="120" w:type="dxa"/>
            </w:tcMar>
            <w:vAlign w:val="center"/>
          </w:tcPr>
          <w:p>
            <w:pPr>
              <w:keepNext w:val="0"/>
              <w:keepLines w:val="0"/>
              <w:pageBreakBefore w:val="0"/>
              <w:widowControl/>
              <w:kinsoku/>
              <w:overflowPunct/>
              <w:topLinePunct w:val="0"/>
              <w:autoSpaceDE/>
              <w:autoSpaceDN/>
              <w:bidi w:val="0"/>
              <w:adjustRightInd/>
              <w:snapToGrid/>
              <w:spacing w:before="0" w:line="400" w:lineRule="exact"/>
              <w:jc w:val="center"/>
              <w:textAlignment w:val="auto"/>
              <w:outlineLvl w:val="9"/>
              <w:rPr>
                <w:rFonts w:hint="eastAsia" w:ascii="宋体"/>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val="en-US" w:eastAsia="zh-CN"/>
              </w:rPr>
            </w:pPr>
            <w:r>
              <w:rPr>
                <w:color w:val="333333"/>
                <w:sz w:val="24"/>
                <w:szCs w:val="24"/>
                <w:u w:val="none"/>
              </w:rPr>
              <w:t>1</w:t>
            </w:r>
            <w:r>
              <w:rPr>
                <w:rFonts w:hint="eastAsia"/>
                <w:color w:val="333333"/>
                <w:sz w:val="24"/>
                <w:szCs w:val="24"/>
                <w:u w:val="none"/>
                <w:lang w:val="en-US" w:eastAsia="zh-CN"/>
              </w:rPr>
              <w:t>2</w:t>
            </w:r>
          </w:p>
        </w:tc>
        <w:tc>
          <w:tcPr>
            <w:tcW w:w="141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r>
              <w:rPr>
                <w:color w:val="333333"/>
                <w:sz w:val="24"/>
                <w:szCs w:val="24"/>
                <w:u w:val="none"/>
              </w:rPr>
              <w:t>其他</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color w:val="333333"/>
                <w:sz w:val="24"/>
                <w:szCs w:val="24"/>
                <w:u w:val="none"/>
              </w:rPr>
            </w:pP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left"/>
              <w:textAlignment w:val="auto"/>
              <w:outlineLvl w:val="9"/>
              <w:rPr>
                <w:color w:val="333333"/>
                <w:sz w:val="24"/>
                <w:szCs w:val="24"/>
                <w:u w:val="none"/>
              </w:rPr>
            </w:pPr>
            <w:r>
              <w:rPr>
                <w:color w:val="333333"/>
                <w:sz w:val="24"/>
                <w:szCs w:val="24"/>
                <w:u w:val="none"/>
              </w:rPr>
              <w:t>人事任免事项</w:t>
            </w:r>
            <w:r>
              <w:rPr>
                <w:rFonts w:hint="eastAsia"/>
                <w:color w:val="333333"/>
                <w:sz w:val="24"/>
                <w:szCs w:val="24"/>
                <w:u w:val="none"/>
                <w:lang w:eastAsia="zh-CN"/>
              </w:rPr>
              <w:t>；</w:t>
            </w:r>
            <w:r>
              <w:rPr>
                <w:color w:val="333333"/>
                <w:sz w:val="24"/>
                <w:szCs w:val="24"/>
                <w:u w:val="none"/>
              </w:rPr>
              <w:t>公务员及事业单位工作人员招考录用计划、程序、结果等，</w:t>
            </w:r>
            <w:r>
              <w:rPr>
                <w:rFonts w:hint="eastAsia"/>
                <w:color w:val="333333"/>
                <w:sz w:val="24"/>
                <w:szCs w:val="24"/>
                <w:u w:val="none"/>
                <w:lang w:val="en-US" w:eastAsia="zh-CN"/>
              </w:rPr>
              <w:t>曲江区文化广电旅游体育局</w:t>
            </w:r>
            <w:r>
              <w:rPr>
                <w:color w:val="333333"/>
                <w:sz w:val="24"/>
                <w:szCs w:val="24"/>
                <w:u w:val="none"/>
              </w:rPr>
              <w:t>相关</w:t>
            </w:r>
            <w:r>
              <w:rPr>
                <w:rFonts w:hint="eastAsia"/>
                <w:color w:val="333333"/>
                <w:sz w:val="24"/>
                <w:szCs w:val="24"/>
                <w:u w:val="none"/>
                <w:lang w:val="en-US" w:eastAsia="zh-CN"/>
              </w:rPr>
              <w:t>数据、报表</w:t>
            </w:r>
            <w:r>
              <w:rPr>
                <w:color w:val="333333"/>
                <w:sz w:val="24"/>
                <w:szCs w:val="24"/>
                <w:u w:val="none"/>
              </w:rPr>
              <w:t>以及职责范围内依法应当公开的其他信息。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eastAsiaTheme="minorEastAsia"/>
                <w:color w:val="333333"/>
                <w:sz w:val="24"/>
                <w:szCs w:val="24"/>
                <w:u w:val="none"/>
                <w:lang w:eastAsia="zh-CN"/>
              </w:rPr>
            </w:pPr>
            <w:r>
              <w:rPr>
                <w:rFonts w:hint="eastAsia"/>
                <w:color w:val="333333"/>
                <w:sz w:val="24"/>
                <w:szCs w:val="24"/>
                <w:u w:val="none"/>
                <w:lang w:val="en-US" w:eastAsia="zh-CN"/>
              </w:rPr>
              <w:t>各股室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三</w:t>
            </w:r>
          </w:p>
        </w:tc>
        <w:tc>
          <w:tcPr>
            <w:tcW w:w="2757" w:type="dxa"/>
            <w:gridSpan w:val="2"/>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黑体" w:hAnsi="黑体" w:eastAsia="黑体" w:cs="黑体"/>
                <w:color w:val="333333"/>
                <w:sz w:val="24"/>
                <w:szCs w:val="24"/>
                <w:u w:val="none"/>
              </w:rPr>
            </w:pPr>
            <w:r>
              <w:rPr>
                <w:rFonts w:hint="eastAsia" w:ascii="黑体" w:hAnsi="黑体" w:eastAsia="黑体" w:cs="黑体"/>
                <w:color w:val="333333"/>
                <w:sz w:val="24"/>
                <w:szCs w:val="24"/>
                <w:u w:val="none"/>
              </w:rPr>
              <w:t>政府信息公开工作年度报告</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ascii="黑体" w:hAnsi="黑体" w:eastAsia="黑体" w:cs="黑体"/>
                <w:sz w:val="24"/>
                <w:szCs w:val="24"/>
                <w:u w:val="none"/>
              </w:rPr>
            </w:pPr>
            <w:r>
              <w:rPr>
                <w:rFonts w:hint="eastAsia" w:ascii="黑体" w:hAnsi="黑体" w:eastAsia="黑体" w:cs="黑体"/>
                <w:color w:val="333333"/>
                <w:sz w:val="24"/>
                <w:szCs w:val="24"/>
                <w:u w:val="none"/>
                <w:lang w:val="en-US" w:eastAsia="zh-CN"/>
              </w:rPr>
              <w:t>曲江区文化广电旅游体育局</w:t>
            </w:r>
            <w:r>
              <w:rPr>
                <w:rFonts w:hint="eastAsia" w:ascii="黑体" w:hAnsi="黑体" w:eastAsia="黑体" w:cs="黑体"/>
                <w:color w:val="333333"/>
                <w:sz w:val="24"/>
                <w:szCs w:val="24"/>
                <w:u w:val="none"/>
              </w:rPr>
              <w:t>每年发布的上年度政府信息公开工作情况</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ascii="黑体" w:hAnsi="黑体" w:eastAsia="黑体" w:cs="黑体"/>
                <w:sz w:val="24"/>
                <w:szCs w:val="24"/>
                <w:u w:val="none"/>
              </w:rPr>
            </w:pPr>
            <w:r>
              <w:rPr>
                <w:rFonts w:hint="eastAsia" w:ascii="黑体" w:hAnsi="黑体" w:eastAsia="黑体" w:cs="黑体"/>
                <w:color w:val="333333"/>
                <w:sz w:val="24"/>
                <w:szCs w:val="24"/>
                <w:u w:val="none"/>
                <w:lang w:val="en-US" w:eastAsia="zh-CN"/>
              </w:rPr>
              <w:t>局</w:t>
            </w:r>
            <w:r>
              <w:rPr>
                <w:rFonts w:hint="eastAsia" w:ascii="黑体" w:hAnsi="黑体" w:eastAsia="黑体" w:cs="黑体"/>
                <w:color w:val="333333"/>
                <w:sz w:val="24"/>
                <w:szCs w:val="24"/>
                <w:u w:val="none"/>
              </w:rPr>
              <w:t>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9027" w:type="dxa"/>
            <w:gridSpan w:val="5"/>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default" w:ascii="黑体" w:hAnsi="黑体" w:eastAsia="黑体" w:cs="黑体"/>
                <w:color w:val="333333"/>
                <w:sz w:val="24"/>
                <w:szCs w:val="24"/>
                <w:u w:val="none"/>
                <w:lang w:val="en-US" w:eastAsia="zh-CN"/>
              </w:rPr>
            </w:pPr>
            <w:r>
              <w:rPr>
                <w:rFonts w:hint="eastAsia" w:ascii="黑体" w:hAnsi="黑体" w:eastAsia="黑体" w:cs="黑体"/>
                <w:color w:val="333333"/>
                <w:sz w:val="24"/>
                <w:szCs w:val="24"/>
                <w:u w:val="none"/>
                <w:lang w:val="en-US" w:eastAsia="zh-CN"/>
              </w:rPr>
              <w:t>重点领域信息公开部分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1</w:t>
            </w:r>
          </w:p>
        </w:tc>
        <w:tc>
          <w:tcPr>
            <w:tcW w:w="1410" w:type="dxa"/>
            <w:vMerge w:val="restart"/>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r>
              <w:rPr>
                <w:rFonts w:hint="eastAsia"/>
                <w:color w:val="333333"/>
                <w:sz w:val="24"/>
                <w:szCs w:val="24"/>
                <w:u w:val="none"/>
                <w:lang w:val="en-US" w:eastAsia="zh-CN"/>
              </w:rPr>
              <w:t>旅游市场监管执法信息公开</w:t>
            </w: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常用资料</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涉及曲江区有关旅游市场管理方面的基本情况及相关资料。</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产业发展股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2</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旅游经营服务不良信息</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涉及曲江区有关的旅游经营服务不良信息。</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jc w:val="center"/>
        </w:trPr>
        <w:tc>
          <w:tcPr>
            <w:tcW w:w="570"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default"/>
                <w:color w:val="333333"/>
                <w:sz w:val="24"/>
                <w:szCs w:val="24"/>
                <w:u w:val="none"/>
                <w:lang w:val="en-US" w:eastAsia="zh-CN"/>
              </w:rPr>
            </w:pPr>
            <w:r>
              <w:rPr>
                <w:rFonts w:hint="eastAsia"/>
                <w:color w:val="333333"/>
                <w:sz w:val="24"/>
                <w:szCs w:val="24"/>
                <w:u w:val="none"/>
                <w:lang w:val="en-US" w:eastAsia="zh-CN"/>
              </w:rPr>
              <w:t>3</w:t>
            </w:r>
          </w:p>
        </w:tc>
        <w:tc>
          <w:tcPr>
            <w:tcW w:w="1410" w:type="dxa"/>
            <w:vMerge w:val="continue"/>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jc w:val="center"/>
              <w:textAlignment w:val="auto"/>
              <w:outlineLvl w:val="9"/>
              <w:rPr>
                <w:rFonts w:hint="eastAsia"/>
                <w:color w:val="333333"/>
                <w:sz w:val="24"/>
                <w:szCs w:val="24"/>
                <w:u w:val="none"/>
              </w:rPr>
            </w:pPr>
          </w:p>
        </w:tc>
        <w:tc>
          <w:tcPr>
            <w:tcW w:w="134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rPr>
            </w:pPr>
            <w:r>
              <w:rPr>
                <w:rFonts w:hint="eastAsia"/>
                <w:color w:val="333333"/>
                <w:sz w:val="24"/>
                <w:szCs w:val="24"/>
                <w:u w:val="none"/>
                <w:lang w:val="en-US" w:eastAsia="zh-CN"/>
              </w:rPr>
              <w:t>旅游投诉情况</w:t>
            </w:r>
          </w:p>
        </w:tc>
        <w:tc>
          <w:tcPr>
            <w:tcW w:w="4127"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outlineLvl w:val="9"/>
              <w:rPr>
                <w:rFonts w:hint="eastAsia"/>
                <w:color w:val="333333"/>
                <w:sz w:val="24"/>
                <w:szCs w:val="24"/>
                <w:u w:val="none"/>
              </w:rPr>
            </w:pPr>
            <w:r>
              <w:rPr>
                <w:rFonts w:hint="eastAsia"/>
                <w:color w:val="333333"/>
                <w:sz w:val="24"/>
                <w:szCs w:val="24"/>
                <w:u w:val="none"/>
                <w:lang w:val="en-US" w:eastAsia="zh-CN"/>
              </w:rPr>
              <w:t>涉及曲江区有关的旅游投诉情况及企业“红黑榜”。</w:t>
            </w:r>
          </w:p>
        </w:tc>
        <w:tc>
          <w:tcPr>
            <w:tcW w:w="1573" w:type="dxa"/>
            <w:tcBorders>
              <w:tl2br w:val="nil"/>
              <w:tr2bl w:val="nil"/>
            </w:tcBorders>
            <w:shd w:val="clear" w:color="auto" w:fill="auto"/>
            <w:tcMar>
              <w:top w:w="60" w:type="dxa"/>
              <w:left w:w="120" w:type="dxa"/>
              <w:bottom w:w="60" w:type="dxa"/>
              <w:right w:w="120"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outlineLvl w:val="9"/>
              <w:rPr>
                <w:rFonts w:hint="eastAsia"/>
                <w:color w:val="333333"/>
                <w:sz w:val="24"/>
                <w:szCs w:val="24"/>
                <w:u w:val="none"/>
                <w:lang w:val="en-US" w:eastAsia="zh-CN"/>
              </w:rPr>
            </w:pPr>
            <w:r>
              <w:rPr>
                <w:rFonts w:hint="eastAsia"/>
                <w:color w:val="333333"/>
                <w:sz w:val="24"/>
                <w:szCs w:val="24"/>
                <w:u w:val="none"/>
                <w:lang w:val="en-US" w:eastAsia="zh-CN"/>
              </w:rPr>
              <w:t>市场管理股</w:t>
            </w:r>
          </w:p>
        </w:tc>
      </w:tr>
    </w:tbl>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58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韶关市曲江区文化广电旅游体育局</w:t>
      </w:r>
    </w:p>
    <w:p>
      <w:pPr>
        <w:keepNext w:val="0"/>
        <w:keepLines w:val="0"/>
        <w:pageBreakBefore w:val="0"/>
        <w:widowControl w:val="0"/>
        <w:kinsoku/>
        <w:wordWrap w:val="0"/>
        <w:overflowPunct/>
        <w:topLinePunct w:val="0"/>
        <w:autoSpaceDE/>
        <w:autoSpaceDN/>
        <w:bidi w:val="0"/>
        <w:adjustRightInd/>
        <w:snapToGrid/>
        <w:spacing w:line="58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w:t>
      </w:r>
      <w:bookmarkStart w:id="0" w:name="_GoBack"/>
      <w:bookmarkEnd w:id="0"/>
      <w:r>
        <w:rPr>
          <w:rFonts w:hint="eastAsia" w:ascii="仿宋_GB2312" w:hAnsi="仿宋_GB2312" w:eastAsia="仿宋_GB2312" w:cs="仿宋_GB2312"/>
          <w:sz w:val="32"/>
          <w:szCs w:val="32"/>
          <w:lang w:val="en-US" w:eastAsia="zh-CN"/>
        </w:rPr>
        <w:t xml:space="preserve">年1月11日      </w:t>
      </w: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3FFC6A6F"/>
    <w:rsid w:val="11972DF5"/>
    <w:rsid w:val="12964235"/>
    <w:rsid w:val="138E5E9B"/>
    <w:rsid w:val="234F3C57"/>
    <w:rsid w:val="3DD1602A"/>
    <w:rsid w:val="3E186A79"/>
    <w:rsid w:val="3FFC6A6F"/>
    <w:rsid w:val="411C6014"/>
    <w:rsid w:val="42666A46"/>
    <w:rsid w:val="42895C92"/>
    <w:rsid w:val="4AA9454C"/>
    <w:rsid w:val="4D7A48FF"/>
    <w:rsid w:val="543E681F"/>
    <w:rsid w:val="5D1E3213"/>
    <w:rsid w:val="62064546"/>
    <w:rsid w:val="6CF6272A"/>
    <w:rsid w:val="7B403655"/>
    <w:rsid w:val="7E82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2021-11-23T09:56:00Z</dcterms:created>
  <dc:creator>曹海弘</dc:creator>
  <cp:lastModifiedBy>Administrator</cp:lastModifiedBy>
  <dcterms:modified xsi:type="dcterms:W3CDTF">2025-04-21T04:13:23Z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ribbonExt">
    <vt:lpwstr>{"WPSExtOfficeTab":{"OnGetEnabled":false,"OnGetVisible":false}}</vt:lpwstr>
  </property>
  <property fmtid="{D5CDD505-2E9C-101B-9397-08002B2CF9AE}" pid="4" name="ICV">
    <vt:lpwstr>E3BD0AC9555B4C2CB26FF114CB74A575</vt:lpwstr>
  </property>
</Properties>
</file>