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韶关市曲江区人力资源和社会保障局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主动公开基本目录</w:t>
      </w:r>
      <w:bookmarkStart w:id="0" w:name="_Toc492567860"/>
      <w:bookmarkEnd w:id="0"/>
      <w:bookmarkStart w:id="1" w:name="_Toc8074"/>
      <w:bookmarkEnd w:id="1"/>
      <w:bookmarkStart w:id="2" w:name="_Toc2349"/>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center"/>
        <w:textAlignment w:val="auto"/>
        <w:outlineLvl w:val="9"/>
        <w:rPr>
          <w:rFonts w:hint="eastAsia" w:ascii="黑体" w:hAnsi="黑体" w:eastAsia="黑体" w:cs="黑体"/>
        </w:rPr>
      </w:pPr>
      <w:r>
        <w:rPr>
          <w:rFonts w:hint="eastAsia" w:ascii="黑体" w:hAnsi="黑体" w:eastAsia="黑体" w:cs="黑体"/>
        </w:rPr>
        <w:t>第一部分</w:t>
      </w:r>
      <w:r>
        <w:rPr>
          <w:rFonts w:hint="eastAsia" w:ascii="黑体" w:hAnsi="黑体" w:eastAsia="黑体" w:cs="黑体"/>
          <w:lang w:val="en-US" w:eastAsia="zh-CN"/>
        </w:rPr>
        <w:t xml:space="preserve"> </w:t>
      </w:r>
      <w:r>
        <w:rPr>
          <w:rFonts w:hint="eastAsia" w:ascii="黑体" w:hAnsi="黑体" w:eastAsia="黑体" w:cs="黑体"/>
        </w:rPr>
        <w:t>概述</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eastAsia" w:ascii="楷体_GB2312" w:hAnsi="楷体_GB2312" w:eastAsia="楷体_GB2312" w:cs="楷体_GB2312"/>
          <w:b/>
          <w:bCs/>
        </w:rPr>
      </w:pP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rPr>
        <w:t>主要依据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1.《中华人民共和国政府信息公开条例》(国务院令第711号)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2.中共中央办公厅、国务院办公厅《关于全面推进政务公开工作的意见》（中办发〔2016〕8号）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3.《国务院办公厅印发&lt;关于全面推进政务公开工作的意见&gt;实施细则的通知》（国办发〔2016〕80号）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4.《人力资源社会保障部办公厅关于全面推进政务公开工作的实施意见》（人社厅发〔2017〕21号）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5.《广东省政府办公厅关于印发省级部门主动公开基本目录编制工作方案的通知》（粤办函〔2019〕142号）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6.《广东省人民政府办公厅关于进一步推进省市县三级主动公开基本目录编制发布工作的通知》（粤办函〔2021〕255号）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ascii="楷体_GB2312" w:hAnsi="楷体_GB2312" w:eastAsia="楷体_GB2312" w:cs="楷体_GB2312"/>
          <w:b/>
          <w:bCs/>
          <w:lang w:val="en-US" w:eastAsia="zh-CN"/>
        </w:rPr>
      </w:pPr>
      <w:r>
        <w:rPr>
          <w:rFonts w:hint="default" w:ascii="楷体_GB2312" w:hAnsi="楷体_GB2312" w:eastAsia="楷体_GB2312" w:cs="楷体_GB2312"/>
          <w:b/>
          <w:bCs/>
          <w:lang w:val="en-US" w:eastAsia="zh-CN"/>
        </w:rPr>
        <w:t>二、责任主体、公开时限、方式和监督渠道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eastAsia="仿宋_GB2312"/>
          <w:lang w:val="en-US" w:eastAsia="zh-CN"/>
        </w:rPr>
      </w:pPr>
      <w:r>
        <w:rPr>
          <w:rFonts w:hint="default"/>
        </w:rPr>
        <w:t>【责任主体】</w:t>
      </w:r>
      <w:r>
        <w:rPr>
          <w:rFonts w:hint="eastAsia"/>
          <w:lang w:val="en-US" w:eastAsia="zh-CN"/>
        </w:rPr>
        <w:t>韶关市曲江区人力资源和社会保障局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【公开时限】政府信息形成或者变更之日起20个工作日内（法律法规对政府信息公开的期限另有规定的从其规定）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【公开方式】政府网站、政务新媒体等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【监督渠道】通过电话（</w:t>
      </w:r>
      <w:r>
        <w:rPr>
          <w:rFonts w:hint="eastAsia"/>
          <w:lang w:val="en-US" w:eastAsia="zh-CN"/>
        </w:rPr>
        <w:t>0751-6696166</w:t>
      </w:r>
      <w:r>
        <w:rPr>
          <w:rFonts w:hint="default"/>
        </w:rPr>
        <w:t>）方式监督。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ascii="黑体" w:hAnsi="黑体" w:eastAsia="黑体" w:cs="黑体"/>
        </w:rPr>
      </w:pPr>
      <w:r>
        <w:rPr>
          <w:rFonts w:hint="default" w:ascii="黑体" w:hAnsi="黑体" w:eastAsia="黑体" w:cs="黑体"/>
        </w:rPr>
        <w:t>第二部分 主动公开基本目录</w:t>
      </w:r>
    </w:p>
    <w:tbl>
      <w:tblPr>
        <w:tblStyle w:val="4"/>
        <w:tblW w:w="1133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66"/>
        <w:gridCol w:w="1365"/>
        <w:gridCol w:w="2177"/>
        <w:gridCol w:w="5422"/>
        <w:gridCol w:w="15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序号</w:t>
            </w:r>
          </w:p>
        </w:tc>
        <w:tc>
          <w:tcPr>
            <w:tcW w:w="3542" w:type="dxa"/>
            <w:gridSpan w:val="2"/>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公开类别及事项</w:t>
            </w:r>
          </w:p>
        </w:tc>
        <w:tc>
          <w:tcPr>
            <w:tcW w:w="5422"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公开内容</w:t>
            </w:r>
          </w:p>
        </w:tc>
        <w:tc>
          <w:tcPr>
            <w:tcW w:w="15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公开责任单位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一级</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二级</w:t>
            </w:r>
          </w:p>
        </w:tc>
        <w:tc>
          <w:tcPr>
            <w:tcW w:w="542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5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w:t>
            </w:r>
          </w:p>
        </w:tc>
        <w:tc>
          <w:tcPr>
            <w:tcW w:w="1365"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机构职能</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机构职能</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局主要职责介绍</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vMerge w:val="continue"/>
            <w:tcBorders>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领导介绍</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局领导简介、工作分工等</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2</w:t>
            </w:r>
          </w:p>
        </w:tc>
        <w:tc>
          <w:tcPr>
            <w:tcW w:w="13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规章文件</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规范性文件</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局制发的规范性文件</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vMerge w:val="continue"/>
            <w:tcBorders>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其他文件</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经批准需要公开的其他文件</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3</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规划计划</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人力资源发展规划</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局各类人力资源发展规划、计划</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4</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工作动态</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工作动态</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局重大政务活动、重点工作、重要会议、活动等有关工作动态</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5</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业务工作</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行政许可</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行政许可事项清单及办事指南</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6</w:t>
            </w:r>
          </w:p>
        </w:tc>
        <w:tc>
          <w:tcPr>
            <w:tcW w:w="13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统计信息</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财政预（决）算</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局年度财政决算、预算信息、政府采购信息</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vMerge w:val="continue"/>
            <w:tcBorders>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专项统计</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专项工作信息公开</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4"/>
                <w:szCs w:val="24"/>
                <w:lang w:val="en-US" w:eastAsia="zh-CN"/>
              </w:rPr>
            </w:pPr>
            <w:r>
              <w:rPr>
                <w:rFonts w:hint="eastAsia"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7</w:t>
            </w: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“三公”经费</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局需公开或经批准公开的</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三公”经费信息</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8</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其他</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通知、告示、公告</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局职责范围内依法应当公开的其他信息</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各股室</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476" w:firstLineChars="1100"/>
        <w:jc w:val="left"/>
        <w:textAlignment w:val="auto"/>
        <w:outlineLvl w:val="9"/>
        <w:rPr>
          <w:rFonts w:hint="eastAsia"/>
          <w:lang w:val="en-US" w:eastAsia="zh-CN"/>
        </w:rPr>
      </w:pPr>
      <w:r>
        <w:rPr>
          <w:rFonts w:hint="eastAsia"/>
          <w:lang w:val="en-US" w:eastAsia="zh-CN"/>
        </w:rPr>
        <w:t>韶关市曲江区人力资源和社会保障局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5056" w:firstLineChars="1600"/>
        <w:jc w:val="left"/>
        <w:textAlignment w:val="auto"/>
        <w:outlineLvl w:val="9"/>
        <w:rPr>
          <w:rFonts w:hint="default"/>
          <w:lang w:val="en-US" w:eastAsia="zh-CN"/>
        </w:rPr>
      </w:pPr>
      <w:r>
        <w:rPr>
          <w:rFonts w:hint="eastAsia"/>
          <w:lang w:val="en-US" w:eastAsia="zh-CN"/>
        </w:rPr>
        <w:t>2025</w:t>
      </w:r>
      <w:bookmarkStart w:id="3" w:name="_GoBack"/>
      <w:bookmarkEnd w:id="3"/>
      <w:r>
        <w:rPr>
          <w:rFonts w:hint="eastAsia"/>
          <w:lang w:val="en-US" w:eastAsia="zh-CN"/>
        </w:rPr>
        <w:t>年1月11日</w:t>
      </w: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0172A27"/>
    <w:rsid w:val="05414D62"/>
    <w:rsid w:val="23F81FD6"/>
    <w:rsid w:val="32A11524"/>
    <w:rsid w:val="3442581E"/>
    <w:rsid w:val="3629292C"/>
    <w:rsid w:val="58C222ED"/>
    <w:rsid w:val="58D631AA"/>
    <w:rsid w:val="772A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Administrator.DESKTOP-R1TVU0R</dc:creator>
  <cp:lastModifiedBy>Administrator</cp:lastModifiedBy>
  <dcterms:modified xsi:type="dcterms:W3CDTF">2025-04-21T04:10:59Z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ribbonExt">
    <vt:lpwstr>{"WPSExtOfficeTab":{"OnGetEnabled":false,"OnGetVisible":false}}</vt:lpwstr>
  </property>
  <property fmtid="{D5CDD505-2E9C-101B-9397-08002B2CF9AE}" pid="4" name="ICV">
    <vt:lpwstr>58E1190C2FB7485B85DBC0252FB974B3</vt:lpwstr>
  </property>
</Properties>
</file>