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7"/>
          <w:rFonts w:hint="eastAsia" w:ascii="方正小标宋简体" w:hAnsi="方正小标宋简体" w:eastAsia="方正小标宋简体" w:cs="方正小标宋简体"/>
          <w:b/>
          <w:i w:val="0"/>
          <w:caps w:val="0"/>
          <w:color w:val="000000"/>
          <w:spacing w:val="0"/>
          <w:sz w:val="44"/>
          <w:szCs w:val="44"/>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7"/>
          <w:rFonts w:hint="eastAsia" w:ascii="方正小标宋简体" w:hAnsi="方正小标宋简体" w:eastAsia="方正小标宋简体" w:cs="方正小标宋简体"/>
          <w:b/>
          <w:i w:val="0"/>
          <w:caps w:val="0"/>
          <w:color w:val="000000"/>
          <w:spacing w:val="0"/>
          <w:sz w:val="44"/>
          <w:szCs w:val="44"/>
          <w:shd w:val="clear" w:fill="FFFFFF"/>
          <w:lang w:eastAsia="zh-CN"/>
        </w:rPr>
      </w:pPr>
      <w:r>
        <w:rPr>
          <w:rStyle w:val="7"/>
          <w:rFonts w:hint="eastAsia" w:ascii="方正小标宋简体" w:hAnsi="方正小标宋简体" w:eastAsia="方正小标宋简体" w:cs="方正小标宋简体"/>
          <w:b/>
          <w:i w:val="0"/>
          <w:caps w:val="0"/>
          <w:color w:val="000000"/>
          <w:spacing w:val="0"/>
          <w:sz w:val="44"/>
          <w:szCs w:val="44"/>
          <w:shd w:val="clear" w:fill="FFFFFF"/>
          <w:lang w:eastAsia="zh-CN"/>
        </w:rPr>
        <w:t>罗坑镇人民政府主动公开基本目录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7"/>
          <w:rFonts w:hint="default" w:ascii="方正小标宋简体" w:hAnsi="方正小标宋简体" w:eastAsia="方正小标宋简体" w:cs="方正小标宋简体"/>
          <w:b/>
          <w:i w:val="0"/>
          <w:caps w:val="0"/>
          <w:color w:val="000000"/>
          <w:spacing w:val="0"/>
          <w:sz w:val="44"/>
          <w:szCs w:val="44"/>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3" w:lineRule="exact"/>
        <w:ind w:left="0" w:right="0" w:firstLine="0"/>
        <w:jc w:val="left"/>
        <w:textAlignment w:val="auto"/>
        <w:rPr>
          <w:rFonts w:hint="eastAsia" w:ascii="Times New Roman" w:hAnsi="Times New Roman" w:eastAsia="仿宋_GB2312" w:cs="Times New Roman"/>
          <w:i w:val="0"/>
          <w:caps w:val="0"/>
          <w:color w:val="000000"/>
          <w:spacing w:val="0"/>
          <w:sz w:val="32"/>
          <w:szCs w:val="32"/>
          <w:shd w:val="clear" w:fill="FFFFFF"/>
        </w:rPr>
      </w:pPr>
      <w:r>
        <w:rPr>
          <w:rStyle w:val="7"/>
          <w:rFonts w:hint="eastAsia" w:ascii="黑体" w:hAnsi="黑体" w:eastAsia="黑体" w:cs="黑体"/>
          <w:b/>
          <w:i w:val="0"/>
          <w:caps w:val="0"/>
          <w:color w:val="000000"/>
          <w:spacing w:val="0"/>
          <w:sz w:val="32"/>
          <w:szCs w:val="32"/>
          <w:shd w:val="clear" w:fill="FFFFFF"/>
        </w:rPr>
        <w:t>一、概述</w:t>
      </w:r>
      <w:r>
        <w:rPr>
          <w:rFonts w:hint="default" w:ascii="Helvetica" w:hAnsi="Helvetica" w:eastAsia="Helvetica" w:cs="Helvetica"/>
          <w:i w:val="0"/>
          <w:caps w:val="0"/>
          <w:color w:val="000000"/>
          <w:spacing w:val="0"/>
          <w:sz w:val="21"/>
          <w:szCs w:val="21"/>
          <w:shd w:val="clear" w:fill="FFFFFF"/>
        </w:rPr>
        <w:br w:type="textWrapping"/>
      </w:r>
      <w:r>
        <w:rPr>
          <w:rFonts w:hint="default" w:ascii="Times New Roman" w:hAnsi="Times New Roman" w:eastAsia="仿宋_GB2312" w:cs="Times New Roman"/>
          <w:i w:val="0"/>
          <w:caps w:val="0"/>
          <w:color w:val="000000"/>
          <w:spacing w:val="0"/>
          <w:sz w:val="32"/>
          <w:szCs w:val="32"/>
          <w:shd w:val="clear" w:fill="FFFFFF"/>
        </w:rPr>
        <w:t>     </w:t>
      </w:r>
      <w:r>
        <w:rPr>
          <w:rFonts w:hint="eastAsia" w:ascii="Times New Roman" w:hAnsi="Times New Roman" w:eastAsia="仿宋_GB2312" w:cs="Times New Roman"/>
          <w:i w:val="0"/>
          <w:caps w:val="0"/>
          <w:color w:val="000000"/>
          <w:spacing w:val="0"/>
          <w:sz w:val="32"/>
          <w:szCs w:val="32"/>
          <w:shd w:val="clear" w:fill="FFFFFF"/>
        </w:rPr>
        <w:t xml:space="preserve"> 为贯彻落实《中华人民共和国政府信息公开条例》、《国务院办公厅印发&lt;关于全面推进政务公开工作的意见&gt;实施细则的通知》（国办发〔</w:t>
      </w:r>
      <w:r>
        <w:rPr>
          <w:rFonts w:hint="default" w:ascii="Times New Roman" w:hAnsi="Times New Roman" w:eastAsia="仿宋_GB2312" w:cs="Times New Roman"/>
          <w:i w:val="0"/>
          <w:caps w:val="0"/>
          <w:color w:val="000000"/>
          <w:spacing w:val="0"/>
          <w:sz w:val="32"/>
          <w:szCs w:val="32"/>
          <w:shd w:val="clear" w:fill="FFFFFF"/>
        </w:rPr>
        <w:t>2016</w:t>
      </w:r>
      <w:r>
        <w:rPr>
          <w:rFonts w:hint="eastAsia" w:ascii="Times New Roman" w:hAnsi="Times New Roman" w:eastAsia="仿宋_GB2312" w:cs="Times New Roman"/>
          <w:i w:val="0"/>
          <w:caps w:val="0"/>
          <w:color w:val="000000"/>
          <w:spacing w:val="0"/>
          <w:sz w:val="32"/>
          <w:szCs w:val="32"/>
          <w:shd w:val="clear" w:fill="FFFFFF"/>
        </w:rPr>
        <w:t>〕80 号）以及《广东省政府办公厅关于印发省级部门主动公开基本目录编制工作方案的通知》（粤办函〔2019〕142号）等文件有关要求，进一步提高我镇主动公开的标准化、规范化水平，特制定本目录。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3" w:lineRule="exact"/>
        <w:ind w:right="0" w:firstLine="640" w:firstLineChars="200"/>
        <w:jc w:val="left"/>
        <w:textAlignment w:val="auto"/>
        <w:rPr>
          <w:rFonts w:hint="eastAsia" w:ascii="Times New Roman" w:hAnsi="Times New Roman" w:eastAsia="仿宋_GB2312" w:cs="Times New Roman"/>
          <w:i w:val="0"/>
          <w:caps w:val="0"/>
          <w:color w:val="000000"/>
          <w:spacing w:val="0"/>
          <w:sz w:val="32"/>
          <w:szCs w:val="32"/>
          <w:shd w:val="clear" w:fill="FFFFFF"/>
        </w:rPr>
      </w:pPr>
      <w:r>
        <w:rPr>
          <w:rFonts w:hint="eastAsia" w:ascii="Times New Roman" w:hAnsi="Times New Roman" w:eastAsia="仿宋_GB2312" w:cs="Times New Roman"/>
          <w:i w:val="0"/>
          <w:caps w:val="0"/>
          <w:color w:val="000000"/>
          <w:spacing w:val="0"/>
          <w:sz w:val="32"/>
          <w:szCs w:val="32"/>
          <w:shd w:val="clear" w:fill="FFFFFF"/>
        </w:rPr>
        <w:t>（一）公开事项和内容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3" w:lineRule="exact"/>
        <w:ind w:right="0" w:firstLine="640" w:firstLineChars="200"/>
        <w:jc w:val="left"/>
        <w:textAlignment w:val="auto"/>
        <w:rPr>
          <w:rFonts w:hint="eastAsia" w:ascii="Times New Roman" w:hAnsi="Times New Roman" w:eastAsia="仿宋_GB2312" w:cs="Times New Roman"/>
          <w:i w:val="0"/>
          <w:caps w:val="0"/>
          <w:color w:val="000000"/>
          <w:spacing w:val="0"/>
          <w:sz w:val="32"/>
          <w:szCs w:val="32"/>
          <w:shd w:val="clear" w:fill="FFFFFF"/>
        </w:rPr>
      </w:pPr>
      <w:r>
        <w:rPr>
          <w:rFonts w:hint="eastAsia" w:ascii="Times New Roman" w:hAnsi="Times New Roman" w:eastAsia="仿宋_GB2312" w:cs="Times New Roman"/>
          <w:i w:val="0"/>
          <w:caps w:val="0"/>
          <w:color w:val="000000"/>
          <w:spacing w:val="0"/>
          <w:sz w:val="32"/>
          <w:szCs w:val="32"/>
          <w:shd w:val="clear" w:fill="FFFFFF"/>
        </w:rPr>
        <w:t>重点公开机构职能、规章文件、规划计划、工作动态、业务工作、统计信息、政府信息公开年度报告、其它等八类13项内容。</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3" w:lineRule="exact"/>
        <w:ind w:right="0" w:firstLine="640" w:firstLineChars="200"/>
        <w:jc w:val="left"/>
        <w:textAlignment w:val="auto"/>
        <w:rPr>
          <w:rFonts w:hint="eastAsia" w:ascii="Times New Roman" w:hAnsi="Times New Roman" w:eastAsia="仿宋_GB2312" w:cs="Times New Roman"/>
          <w:i w:val="0"/>
          <w:caps w:val="0"/>
          <w:color w:val="000000"/>
          <w:spacing w:val="0"/>
          <w:sz w:val="32"/>
          <w:szCs w:val="32"/>
          <w:shd w:val="clear" w:fill="FFFFFF"/>
        </w:rPr>
      </w:pPr>
      <w:r>
        <w:rPr>
          <w:rFonts w:hint="eastAsia" w:ascii="Times New Roman" w:hAnsi="Times New Roman" w:eastAsia="仿宋_GB2312" w:cs="Times New Roman"/>
          <w:i w:val="0"/>
          <w:caps w:val="0"/>
          <w:color w:val="000000"/>
          <w:spacing w:val="0"/>
          <w:sz w:val="32"/>
          <w:szCs w:val="32"/>
          <w:shd w:val="clear" w:fill="FFFFFF"/>
        </w:rPr>
        <w:t>公开时限</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3" w:lineRule="exact"/>
        <w:ind w:right="0" w:rightChars="0" w:firstLine="640" w:firstLineChars="200"/>
        <w:jc w:val="left"/>
        <w:textAlignment w:val="auto"/>
        <w:rPr>
          <w:rFonts w:hint="eastAsia" w:ascii="Times New Roman" w:hAnsi="Times New Roman" w:eastAsia="仿宋_GB2312" w:cs="Times New Roman"/>
          <w:i w:val="0"/>
          <w:caps w:val="0"/>
          <w:color w:val="000000"/>
          <w:spacing w:val="0"/>
          <w:sz w:val="32"/>
          <w:szCs w:val="32"/>
          <w:shd w:val="clear" w:fill="FFFFFF"/>
        </w:rPr>
      </w:pPr>
      <w:r>
        <w:rPr>
          <w:rFonts w:hint="eastAsia" w:ascii="Times New Roman" w:hAnsi="Times New Roman" w:eastAsia="仿宋_GB2312" w:cs="Times New Roman"/>
          <w:i w:val="0"/>
          <w:caps w:val="0"/>
          <w:color w:val="000000"/>
          <w:spacing w:val="0"/>
          <w:sz w:val="32"/>
          <w:szCs w:val="32"/>
          <w:shd w:val="clear" w:fill="FFFFFF"/>
        </w:rPr>
        <w:t>公开时限为自相关信息形成或变更之日起20个工作日内（法律法规、政策文件对公开期限另有规定的，从其规定）。</w:t>
      </w:r>
      <w:r>
        <w:rPr>
          <w:rFonts w:hint="eastAsia" w:ascii="Times New Roman" w:hAnsi="Times New Roman" w:eastAsia="仿宋_GB2312" w:cs="Times New Roman"/>
          <w:i w:val="0"/>
          <w:caps w:val="0"/>
          <w:color w:val="000000"/>
          <w:spacing w:val="0"/>
          <w:sz w:val="32"/>
          <w:szCs w:val="32"/>
          <w:shd w:val="clear" w:fill="FFFFFF"/>
        </w:rPr>
        <w:br w:type="textWrapping"/>
      </w:r>
      <w:r>
        <w:rPr>
          <w:rFonts w:hint="eastAsia" w:ascii="Times New Roman" w:hAnsi="Times New Roman" w:eastAsia="仿宋_GB2312" w:cs="Times New Roman"/>
          <w:i w:val="0"/>
          <w:caps w:val="0"/>
          <w:color w:val="000000"/>
          <w:spacing w:val="0"/>
          <w:sz w:val="32"/>
          <w:szCs w:val="32"/>
          <w:shd w:val="clear" w:fill="FFFFFF"/>
        </w:rPr>
        <w:t>      （三）公开方式</w:t>
      </w:r>
      <w:r>
        <w:rPr>
          <w:rFonts w:hint="eastAsia" w:ascii="Times New Roman" w:hAnsi="Times New Roman" w:eastAsia="仿宋_GB2312" w:cs="Times New Roman"/>
          <w:i w:val="0"/>
          <w:caps w:val="0"/>
          <w:color w:val="000000"/>
          <w:spacing w:val="0"/>
          <w:sz w:val="32"/>
          <w:szCs w:val="32"/>
          <w:shd w:val="clear" w:fill="FFFFFF"/>
        </w:rPr>
        <w:br w:type="textWrapping"/>
      </w:r>
      <w:r>
        <w:rPr>
          <w:rFonts w:hint="eastAsia" w:ascii="Times New Roman" w:hAnsi="Times New Roman" w:eastAsia="仿宋_GB2312" w:cs="Times New Roman"/>
          <w:i w:val="0"/>
          <w:caps w:val="0"/>
          <w:color w:val="000000"/>
          <w:spacing w:val="0"/>
          <w:sz w:val="32"/>
          <w:szCs w:val="32"/>
          <w:shd w:val="clear" w:fill="FFFFFF"/>
        </w:rPr>
        <w:t>       通过门户网站等形式主动公开。</w:t>
      </w:r>
      <w:r>
        <w:rPr>
          <w:rFonts w:hint="eastAsia" w:ascii="Times New Roman" w:hAnsi="Times New Roman" w:eastAsia="仿宋_GB2312" w:cs="Times New Roman"/>
          <w:i w:val="0"/>
          <w:caps w:val="0"/>
          <w:color w:val="000000"/>
          <w:spacing w:val="0"/>
          <w:sz w:val="32"/>
          <w:szCs w:val="32"/>
          <w:shd w:val="clear" w:fill="FFFFFF"/>
        </w:rPr>
        <w:br w:type="textWrapping"/>
      </w:r>
      <w:r>
        <w:rPr>
          <w:rFonts w:hint="eastAsia" w:ascii="Times New Roman" w:hAnsi="Times New Roman" w:eastAsia="仿宋_GB2312" w:cs="Times New Roman"/>
          <w:i w:val="0"/>
          <w:caps w:val="0"/>
          <w:color w:val="000000"/>
          <w:spacing w:val="0"/>
          <w:sz w:val="32"/>
          <w:szCs w:val="32"/>
          <w:shd w:val="clear" w:fill="FFFFFF"/>
        </w:rPr>
        <w:t>      （四）责任主体</w:t>
      </w:r>
      <w:r>
        <w:rPr>
          <w:rFonts w:hint="eastAsia" w:ascii="Times New Roman" w:hAnsi="Times New Roman" w:eastAsia="仿宋_GB2312" w:cs="Times New Roman"/>
          <w:i w:val="0"/>
          <w:caps w:val="0"/>
          <w:color w:val="000000"/>
          <w:spacing w:val="0"/>
          <w:sz w:val="32"/>
          <w:szCs w:val="32"/>
          <w:shd w:val="clear" w:fill="FFFFFF"/>
        </w:rPr>
        <w:br w:type="textWrapping"/>
      </w:r>
      <w:r>
        <w:rPr>
          <w:rFonts w:hint="eastAsia" w:ascii="Times New Roman" w:hAnsi="Times New Roman" w:eastAsia="仿宋_GB2312" w:cs="Times New Roman"/>
          <w:i w:val="0"/>
          <w:caps w:val="0"/>
          <w:color w:val="000000"/>
          <w:spacing w:val="0"/>
          <w:sz w:val="32"/>
          <w:szCs w:val="32"/>
          <w:shd w:val="clear" w:fill="FFFFFF"/>
        </w:rPr>
        <w:t>       党政办牵头，各有关办公室和单位根据责任分工分别负责（详见主动公开事项表）。</w:t>
      </w:r>
      <w:r>
        <w:rPr>
          <w:rFonts w:hint="eastAsia" w:ascii="Times New Roman" w:hAnsi="Times New Roman" w:eastAsia="仿宋_GB2312" w:cs="Times New Roman"/>
          <w:i w:val="0"/>
          <w:caps w:val="0"/>
          <w:color w:val="000000"/>
          <w:spacing w:val="0"/>
          <w:sz w:val="32"/>
          <w:szCs w:val="32"/>
          <w:shd w:val="clear" w:fill="FFFFFF"/>
        </w:rPr>
        <w:br w:type="textWrapping"/>
      </w:r>
      <w:r>
        <w:rPr>
          <w:rFonts w:hint="eastAsia" w:ascii="Times New Roman" w:hAnsi="Times New Roman" w:eastAsia="仿宋_GB2312" w:cs="Times New Roman"/>
          <w:i w:val="0"/>
          <w:caps w:val="0"/>
          <w:color w:val="000000"/>
          <w:spacing w:val="0"/>
          <w:sz w:val="32"/>
          <w:szCs w:val="32"/>
          <w:shd w:val="clear" w:fill="FFFFFF"/>
        </w:rPr>
        <w:t>      （五）监督渠道</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3" w:lineRule="exact"/>
        <w:ind w:right="0" w:rightChars="0" w:firstLine="640" w:firstLineChars="200"/>
        <w:jc w:val="left"/>
        <w:textAlignment w:val="auto"/>
        <w:rPr>
          <w:rFonts w:hint="eastAsia" w:ascii="Times New Roman" w:hAnsi="Times New Roman" w:eastAsia="仿宋_GB2312" w:cs="Times New Roman"/>
          <w:i w:val="0"/>
          <w:caps w:val="0"/>
          <w:color w:val="000000"/>
          <w:spacing w:val="0"/>
          <w:sz w:val="32"/>
          <w:szCs w:val="32"/>
          <w:shd w:val="clear" w:fill="FFFFFF"/>
        </w:rPr>
      </w:pPr>
      <w:r>
        <w:rPr>
          <w:rFonts w:hint="eastAsia" w:ascii="Times New Roman" w:hAnsi="Times New Roman" w:eastAsia="仿宋_GB2312" w:cs="Times New Roman"/>
          <w:i w:val="0"/>
          <w:caps w:val="0"/>
          <w:color w:val="000000"/>
          <w:spacing w:val="0"/>
          <w:sz w:val="32"/>
          <w:szCs w:val="32"/>
          <w:shd w:val="clear" w:fill="FFFFFF"/>
        </w:rPr>
        <w:t>党政办负责受理公民、法人和其他组织对镇政府主动公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3" w:lineRule="exact"/>
        <w:ind w:left="0" w:right="0" w:firstLine="0"/>
        <w:jc w:val="left"/>
        <w:textAlignment w:val="auto"/>
        <w:rPr>
          <w:rFonts w:hint="eastAsia" w:ascii="Times New Roman" w:hAnsi="Times New Roman" w:eastAsia="仿宋_GB2312" w:cs="Times New Roman"/>
          <w:i w:val="0"/>
          <w:caps w:val="0"/>
          <w:color w:val="000000"/>
          <w:spacing w:val="0"/>
          <w:sz w:val="32"/>
          <w:szCs w:val="32"/>
          <w:shd w:val="clear" w:fill="FFFFFF"/>
          <w:lang w:eastAsia="zh-CN"/>
        </w:rPr>
      </w:pPr>
      <w:r>
        <w:rPr>
          <w:rFonts w:hint="eastAsia" w:ascii="Times New Roman" w:hAnsi="Times New Roman" w:eastAsia="仿宋_GB2312" w:cs="Times New Roman"/>
          <w:i w:val="0"/>
          <w:caps w:val="0"/>
          <w:color w:val="000000"/>
          <w:spacing w:val="0"/>
          <w:sz w:val="32"/>
          <w:szCs w:val="32"/>
          <w:shd w:val="clear" w:fill="FFFFFF"/>
        </w:rPr>
        <w:t>开工作的意见和建议。通讯地址：韶关市曲江区罗坑镇人民政府，邮编：512135，电话：0751-6406038</w:t>
      </w:r>
      <w:r>
        <w:rPr>
          <w:rFonts w:hint="eastAsia" w:ascii="Times New Roman" w:hAnsi="Times New Roman" w:eastAsia="仿宋_GB2312" w:cs="Times New Roman"/>
          <w:i w:val="0"/>
          <w:caps w:val="0"/>
          <w:color w:val="000000"/>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3" w:lineRule="exact"/>
        <w:ind w:left="0" w:right="0" w:firstLine="640" w:firstLineChars="200"/>
        <w:jc w:val="left"/>
        <w:textAlignment w:val="auto"/>
        <w:rPr>
          <w:rFonts w:hint="eastAsia"/>
          <w:lang w:val="en-US" w:eastAsia="zh-CN"/>
        </w:rPr>
      </w:pPr>
      <w:r>
        <w:rPr>
          <w:rFonts w:hint="eastAsia" w:ascii="黑体" w:hAnsi="黑体" w:eastAsia="黑体" w:cs="黑体"/>
          <w:i w:val="0"/>
          <w:caps w:val="0"/>
          <w:color w:val="000000"/>
          <w:spacing w:val="0"/>
          <w:sz w:val="32"/>
          <w:szCs w:val="32"/>
          <w:shd w:val="clear" w:fill="FFFFFF"/>
          <w:lang w:val="en-US" w:eastAsia="zh-CN"/>
        </w:rPr>
        <w:t>二、主动公开目录</w:t>
      </w:r>
    </w:p>
    <w:tbl>
      <w:tblPr>
        <w:tblStyle w:val="5"/>
        <w:tblW w:w="10063" w:type="dxa"/>
        <w:jc w:val="center"/>
        <w:shd w:val="clear" w:color="auto" w:fill="FFFFFF"/>
        <w:tblLayout w:type="fixed"/>
        <w:tblCellMar>
          <w:top w:w="15" w:type="dxa"/>
          <w:left w:w="15" w:type="dxa"/>
          <w:bottom w:w="15" w:type="dxa"/>
          <w:right w:w="15" w:type="dxa"/>
        </w:tblCellMar>
      </w:tblPr>
      <w:tblGrid>
        <w:gridCol w:w="556"/>
        <w:gridCol w:w="2055"/>
        <w:gridCol w:w="2070"/>
        <w:gridCol w:w="2949"/>
        <w:gridCol w:w="2433"/>
      </w:tblGrid>
      <w:tr>
        <w:tblPrEx>
          <w:shd w:val="clear" w:color="auto" w:fill="FFFFFF"/>
          <w:tblCellMar>
            <w:top w:w="15" w:type="dxa"/>
            <w:left w:w="15" w:type="dxa"/>
            <w:bottom w:w="15" w:type="dxa"/>
            <w:right w:w="15" w:type="dxa"/>
          </w:tblCellMar>
        </w:tblPrEx>
        <w:trPr>
          <w:jc w:val="center"/>
        </w:trPr>
        <w:tc>
          <w:tcPr>
            <w:tcW w:w="556" w:type="dxa"/>
            <w:vMerge w:val="restart"/>
            <w:tcBorders>
              <w:top w:val="single" w:color="000000" w:sz="8" w:space="0"/>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黑体" w:hAnsi="黑体" w:eastAsia="黑体" w:cs="黑体"/>
                <w:sz w:val="28"/>
                <w:szCs w:val="28"/>
              </w:rPr>
            </w:pPr>
            <w:r>
              <w:rPr>
                <w:rFonts w:hint="eastAsia" w:ascii="黑体" w:hAnsi="黑体" w:eastAsia="黑体" w:cs="黑体"/>
                <w:caps w:val="0"/>
                <w:spacing w:val="0"/>
                <w:sz w:val="28"/>
                <w:szCs w:val="28"/>
              </w:rPr>
              <w:t>序号</w:t>
            </w:r>
          </w:p>
        </w:tc>
        <w:tc>
          <w:tcPr>
            <w:tcW w:w="4125" w:type="dxa"/>
            <w:gridSpan w:val="2"/>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黑体" w:hAnsi="黑体" w:eastAsia="黑体" w:cs="黑体"/>
                <w:sz w:val="28"/>
                <w:szCs w:val="28"/>
              </w:rPr>
            </w:pPr>
            <w:r>
              <w:rPr>
                <w:rFonts w:hint="eastAsia" w:ascii="黑体" w:hAnsi="黑体" w:eastAsia="黑体" w:cs="黑体"/>
                <w:caps w:val="0"/>
                <w:spacing w:val="0"/>
                <w:sz w:val="28"/>
                <w:szCs w:val="28"/>
              </w:rPr>
              <w:t>公开类别及事项</w:t>
            </w:r>
          </w:p>
        </w:tc>
        <w:tc>
          <w:tcPr>
            <w:tcW w:w="2949" w:type="dxa"/>
            <w:vMerge w:val="restart"/>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黑体" w:hAnsi="黑体" w:eastAsia="黑体" w:cs="黑体"/>
                <w:sz w:val="28"/>
                <w:szCs w:val="28"/>
              </w:rPr>
            </w:pPr>
            <w:r>
              <w:rPr>
                <w:rFonts w:hint="eastAsia" w:ascii="黑体" w:hAnsi="黑体" w:eastAsia="黑体" w:cs="黑体"/>
                <w:caps w:val="0"/>
                <w:spacing w:val="0"/>
                <w:sz w:val="28"/>
                <w:szCs w:val="28"/>
              </w:rPr>
              <w:t>公开内容</w:t>
            </w:r>
          </w:p>
        </w:tc>
        <w:tc>
          <w:tcPr>
            <w:tcW w:w="2433" w:type="dxa"/>
            <w:vMerge w:val="restart"/>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黑体" w:hAnsi="黑体" w:eastAsia="黑体" w:cs="黑体"/>
                <w:sz w:val="28"/>
                <w:szCs w:val="28"/>
              </w:rPr>
            </w:pPr>
            <w:r>
              <w:rPr>
                <w:rFonts w:hint="eastAsia" w:ascii="黑体" w:hAnsi="黑体" w:eastAsia="黑体" w:cs="黑体"/>
                <w:caps w:val="0"/>
                <w:spacing w:val="0"/>
                <w:sz w:val="28"/>
                <w:szCs w:val="28"/>
              </w:rPr>
              <w:t>责任股室</w:t>
            </w:r>
          </w:p>
        </w:tc>
      </w:tr>
      <w:tr>
        <w:tblPrEx>
          <w:shd w:val="clear" w:color="auto" w:fill="FFFFFF"/>
          <w:tblCellMar>
            <w:top w:w="15" w:type="dxa"/>
            <w:left w:w="15" w:type="dxa"/>
            <w:bottom w:w="15" w:type="dxa"/>
            <w:right w:w="15" w:type="dxa"/>
          </w:tblCellMar>
        </w:tblPrEx>
        <w:trPr>
          <w:jc w:val="center"/>
        </w:trPr>
        <w:tc>
          <w:tcPr>
            <w:tcW w:w="55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caps w:val="0"/>
                <w:spacing w:val="0"/>
                <w:sz w:val="24"/>
                <w:szCs w:val="24"/>
              </w:rPr>
            </w:pPr>
          </w:p>
        </w:tc>
        <w:tc>
          <w:tcPr>
            <w:tcW w:w="205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黑体" w:hAnsi="黑体" w:eastAsia="黑体" w:cs="黑体"/>
                <w:caps w:val="0"/>
                <w:spacing w:val="0"/>
                <w:sz w:val="28"/>
                <w:szCs w:val="28"/>
              </w:rPr>
            </w:pPr>
            <w:r>
              <w:rPr>
                <w:rFonts w:hint="default" w:ascii="黑体" w:hAnsi="黑体" w:eastAsia="黑体" w:cs="黑体"/>
                <w:caps w:val="0"/>
                <w:spacing w:val="0"/>
                <w:sz w:val="28"/>
                <w:szCs w:val="28"/>
              </w:rPr>
              <w:t>一级</w:t>
            </w: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黑体" w:hAnsi="黑体" w:eastAsia="黑体" w:cs="黑体"/>
                <w:caps w:val="0"/>
                <w:spacing w:val="0"/>
                <w:sz w:val="28"/>
                <w:szCs w:val="28"/>
              </w:rPr>
            </w:pPr>
            <w:r>
              <w:rPr>
                <w:rFonts w:hint="default" w:ascii="黑体" w:hAnsi="黑体" w:eastAsia="黑体" w:cs="黑体"/>
                <w:caps w:val="0"/>
                <w:spacing w:val="0"/>
                <w:sz w:val="28"/>
                <w:szCs w:val="28"/>
              </w:rPr>
              <w:t>二级</w:t>
            </w:r>
          </w:p>
        </w:tc>
        <w:tc>
          <w:tcPr>
            <w:tcW w:w="2949" w:type="dxa"/>
            <w:vMerge w:val="continue"/>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caps w:val="0"/>
                <w:spacing w:val="0"/>
                <w:sz w:val="24"/>
                <w:szCs w:val="24"/>
              </w:rPr>
            </w:pPr>
          </w:p>
        </w:tc>
        <w:tc>
          <w:tcPr>
            <w:tcW w:w="2433" w:type="dxa"/>
            <w:vMerge w:val="continue"/>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caps w:val="0"/>
                <w:spacing w:val="0"/>
                <w:sz w:val="24"/>
                <w:szCs w:val="24"/>
              </w:rPr>
            </w:pPr>
          </w:p>
        </w:tc>
      </w:tr>
      <w:tr>
        <w:tblPrEx>
          <w:shd w:val="clear" w:color="auto" w:fill="FFFFFF"/>
          <w:tblCellMar>
            <w:top w:w="15" w:type="dxa"/>
            <w:left w:w="15" w:type="dxa"/>
            <w:bottom w:w="15" w:type="dxa"/>
            <w:right w:w="15" w:type="dxa"/>
          </w:tblCellMar>
        </w:tblPrEx>
        <w:trPr>
          <w:jc w:val="center"/>
        </w:trPr>
        <w:tc>
          <w:tcPr>
            <w:tcW w:w="556"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1</w:t>
            </w:r>
          </w:p>
        </w:tc>
        <w:tc>
          <w:tcPr>
            <w:tcW w:w="2055" w:type="dxa"/>
            <w:vMerge w:val="restart"/>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一、机构职能</w:t>
            </w: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机构概况</w:t>
            </w:r>
          </w:p>
        </w:tc>
        <w:tc>
          <w:tcPr>
            <w:tcW w:w="294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本机关机构设置及主要职能情况</w:t>
            </w:r>
          </w:p>
        </w:tc>
        <w:tc>
          <w:tcPr>
            <w:tcW w:w="24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党政办</w:t>
            </w:r>
          </w:p>
        </w:tc>
      </w:tr>
      <w:tr>
        <w:tblPrEx>
          <w:shd w:val="clear" w:color="auto" w:fill="FFFFFF"/>
          <w:tblCellMar>
            <w:top w:w="15" w:type="dxa"/>
            <w:left w:w="15" w:type="dxa"/>
            <w:bottom w:w="15" w:type="dxa"/>
            <w:right w:w="15" w:type="dxa"/>
          </w:tblCellMar>
        </w:tblPrEx>
        <w:trPr>
          <w:trHeight w:val="579" w:hRule="atLeast"/>
          <w:jc w:val="center"/>
        </w:trPr>
        <w:tc>
          <w:tcPr>
            <w:tcW w:w="556"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2</w:t>
            </w:r>
          </w:p>
        </w:tc>
        <w:tc>
          <w:tcPr>
            <w:tcW w:w="2055" w:type="dxa"/>
            <w:vMerge w:val="continue"/>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jc w:val="center"/>
              <w:rPr>
                <w:rFonts w:hint="default" w:ascii="Helvetica" w:hAnsi="Helvetica" w:eastAsia="Helvetica" w:cs="Helvetica"/>
                <w:caps w:val="0"/>
                <w:spacing w:val="0"/>
                <w:sz w:val="24"/>
                <w:szCs w:val="24"/>
              </w:rPr>
            </w:pP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机构领导</w:t>
            </w:r>
          </w:p>
        </w:tc>
        <w:tc>
          <w:tcPr>
            <w:tcW w:w="294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机构领导及分工情况</w:t>
            </w:r>
          </w:p>
        </w:tc>
        <w:tc>
          <w:tcPr>
            <w:tcW w:w="24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党建办</w:t>
            </w:r>
          </w:p>
        </w:tc>
      </w:tr>
      <w:tr>
        <w:tblPrEx>
          <w:shd w:val="clear" w:color="auto" w:fill="FFFFFF"/>
          <w:tblCellMar>
            <w:top w:w="15" w:type="dxa"/>
            <w:left w:w="15" w:type="dxa"/>
            <w:bottom w:w="15" w:type="dxa"/>
            <w:right w:w="15" w:type="dxa"/>
          </w:tblCellMar>
        </w:tblPrEx>
        <w:trPr>
          <w:trHeight w:val="778" w:hRule="atLeast"/>
          <w:jc w:val="center"/>
        </w:trPr>
        <w:tc>
          <w:tcPr>
            <w:tcW w:w="556"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3</w:t>
            </w:r>
          </w:p>
        </w:tc>
        <w:tc>
          <w:tcPr>
            <w:tcW w:w="2055" w:type="dxa"/>
            <w:vMerge w:val="continue"/>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jc w:val="center"/>
              <w:rPr>
                <w:rFonts w:hint="default" w:ascii="Helvetica" w:hAnsi="Helvetica" w:eastAsia="Helvetica" w:cs="Helvetica"/>
                <w:caps w:val="0"/>
                <w:spacing w:val="0"/>
                <w:sz w:val="24"/>
                <w:szCs w:val="24"/>
              </w:rPr>
            </w:pP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内设机构</w:t>
            </w:r>
          </w:p>
        </w:tc>
        <w:tc>
          <w:tcPr>
            <w:tcW w:w="294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内设机构设置及职能情况</w:t>
            </w:r>
          </w:p>
        </w:tc>
        <w:tc>
          <w:tcPr>
            <w:tcW w:w="24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党建办</w:t>
            </w:r>
          </w:p>
        </w:tc>
      </w:tr>
      <w:tr>
        <w:tblPrEx>
          <w:shd w:val="clear" w:color="auto" w:fill="FFFFFF"/>
          <w:tblCellMar>
            <w:top w:w="15" w:type="dxa"/>
            <w:left w:w="15" w:type="dxa"/>
            <w:bottom w:w="15" w:type="dxa"/>
            <w:right w:w="15" w:type="dxa"/>
          </w:tblCellMar>
        </w:tblPrEx>
        <w:trPr>
          <w:jc w:val="center"/>
        </w:trPr>
        <w:tc>
          <w:tcPr>
            <w:tcW w:w="556"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4</w:t>
            </w:r>
          </w:p>
        </w:tc>
        <w:tc>
          <w:tcPr>
            <w:tcW w:w="2055" w:type="dxa"/>
            <w:vMerge w:val="restart"/>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二、规章文件</w:t>
            </w: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规章</w:t>
            </w:r>
          </w:p>
        </w:tc>
        <w:tc>
          <w:tcPr>
            <w:tcW w:w="2949" w:type="dxa"/>
            <w:tcBorders>
              <w:top w:val="nil"/>
              <w:left w:val="nil"/>
              <w:bottom w:val="nil"/>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行政法规、规章、规划、规定、办法文件及解读</w:t>
            </w:r>
          </w:p>
        </w:tc>
        <w:tc>
          <w:tcPr>
            <w:tcW w:w="24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党政办</w:t>
            </w:r>
          </w:p>
        </w:tc>
      </w:tr>
      <w:tr>
        <w:tblPrEx>
          <w:shd w:val="clear" w:color="auto" w:fill="FFFFFF"/>
          <w:tblCellMar>
            <w:top w:w="15" w:type="dxa"/>
            <w:left w:w="15" w:type="dxa"/>
            <w:bottom w:w="15" w:type="dxa"/>
            <w:right w:w="15" w:type="dxa"/>
          </w:tblCellMar>
        </w:tblPrEx>
        <w:trPr>
          <w:jc w:val="center"/>
        </w:trPr>
        <w:tc>
          <w:tcPr>
            <w:tcW w:w="556"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5</w:t>
            </w:r>
          </w:p>
        </w:tc>
        <w:tc>
          <w:tcPr>
            <w:tcW w:w="2055" w:type="dxa"/>
            <w:vMerge w:val="continue"/>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jc w:val="center"/>
              <w:rPr>
                <w:rFonts w:hint="default" w:ascii="Helvetica" w:hAnsi="Helvetica" w:eastAsia="Helvetica" w:cs="Helvetica"/>
                <w:caps w:val="0"/>
                <w:spacing w:val="0"/>
                <w:sz w:val="24"/>
                <w:szCs w:val="24"/>
              </w:rPr>
            </w:pP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规范性文件</w:t>
            </w:r>
          </w:p>
        </w:tc>
        <w:tc>
          <w:tcPr>
            <w:tcW w:w="2949" w:type="dxa"/>
            <w:tcBorders>
              <w:top w:val="single" w:color="000000" w:sz="8" w:space="0"/>
              <w:left w:val="nil"/>
              <w:bottom w:val="nil"/>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文件名称、文号、正文、发布机构、成文时间、发布时间</w:t>
            </w:r>
          </w:p>
        </w:tc>
        <w:tc>
          <w:tcPr>
            <w:tcW w:w="24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党政办</w:t>
            </w:r>
          </w:p>
        </w:tc>
      </w:tr>
      <w:tr>
        <w:tblPrEx>
          <w:shd w:val="clear" w:color="auto" w:fill="FFFFFF"/>
          <w:tblCellMar>
            <w:top w:w="15" w:type="dxa"/>
            <w:left w:w="15" w:type="dxa"/>
            <w:bottom w:w="15" w:type="dxa"/>
            <w:right w:w="15" w:type="dxa"/>
          </w:tblCellMar>
        </w:tblPrEx>
        <w:trPr>
          <w:jc w:val="center"/>
        </w:trPr>
        <w:tc>
          <w:tcPr>
            <w:tcW w:w="556"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6</w:t>
            </w:r>
          </w:p>
        </w:tc>
        <w:tc>
          <w:tcPr>
            <w:tcW w:w="2055" w:type="dxa"/>
            <w:vMerge w:val="restart"/>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三、规划计划</w:t>
            </w: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专项规划</w:t>
            </w:r>
          </w:p>
        </w:tc>
        <w:tc>
          <w:tcPr>
            <w:tcW w:w="2949" w:type="dxa"/>
            <w:tcBorders>
              <w:top w:val="single" w:color="000000" w:sz="8" w:space="0"/>
              <w:left w:val="nil"/>
              <w:bottom w:val="nil"/>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国民经济和社会发展规划、专项规划、区域规划，行动计划、行动方案等</w:t>
            </w:r>
          </w:p>
        </w:tc>
        <w:tc>
          <w:tcPr>
            <w:tcW w:w="24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各有关办公室</w:t>
            </w:r>
          </w:p>
        </w:tc>
      </w:tr>
      <w:tr>
        <w:tblPrEx>
          <w:shd w:val="clear" w:color="auto" w:fill="FFFFFF"/>
          <w:tblCellMar>
            <w:top w:w="15" w:type="dxa"/>
            <w:left w:w="15" w:type="dxa"/>
            <w:bottom w:w="15" w:type="dxa"/>
            <w:right w:w="15" w:type="dxa"/>
          </w:tblCellMar>
        </w:tblPrEx>
        <w:trPr>
          <w:jc w:val="center"/>
        </w:trPr>
        <w:tc>
          <w:tcPr>
            <w:tcW w:w="556"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7</w:t>
            </w:r>
          </w:p>
        </w:tc>
        <w:tc>
          <w:tcPr>
            <w:tcW w:w="2055" w:type="dxa"/>
            <w:vMerge w:val="continue"/>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jc w:val="center"/>
              <w:rPr>
                <w:rFonts w:hint="default" w:ascii="Helvetica" w:hAnsi="Helvetica" w:eastAsia="Helvetica" w:cs="Helvetica"/>
                <w:caps w:val="0"/>
                <w:spacing w:val="0"/>
                <w:sz w:val="24"/>
                <w:szCs w:val="24"/>
              </w:rPr>
            </w:pP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年度工作计划</w:t>
            </w:r>
          </w:p>
        </w:tc>
        <w:tc>
          <w:tcPr>
            <w:tcW w:w="2949" w:type="dxa"/>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国民经济和社会发展计划、重点项目计划、投资计划、资金安排计划等</w:t>
            </w:r>
          </w:p>
        </w:tc>
        <w:tc>
          <w:tcPr>
            <w:tcW w:w="24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各有关办公室</w:t>
            </w:r>
          </w:p>
        </w:tc>
      </w:tr>
      <w:tr>
        <w:tblPrEx>
          <w:shd w:val="clear" w:color="auto" w:fill="FFFFFF"/>
          <w:tblCellMar>
            <w:top w:w="15" w:type="dxa"/>
            <w:left w:w="15" w:type="dxa"/>
            <w:bottom w:w="15" w:type="dxa"/>
            <w:right w:w="15" w:type="dxa"/>
          </w:tblCellMar>
        </w:tblPrEx>
        <w:trPr>
          <w:trHeight w:val="606" w:hRule="atLeast"/>
          <w:jc w:val="center"/>
        </w:trPr>
        <w:tc>
          <w:tcPr>
            <w:tcW w:w="556"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8</w:t>
            </w:r>
          </w:p>
        </w:tc>
        <w:tc>
          <w:tcPr>
            <w:tcW w:w="205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四、工作动态</w:t>
            </w: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工作进展</w:t>
            </w:r>
          </w:p>
        </w:tc>
        <w:tc>
          <w:tcPr>
            <w:tcW w:w="294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罗坑镇日常工作动态</w:t>
            </w:r>
          </w:p>
        </w:tc>
        <w:tc>
          <w:tcPr>
            <w:tcW w:w="24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各有关办公室</w:t>
            </w:r>
          </w:p>
        </w:tc>
      </w:tr>
      <w:tr>
        <w:tblPrEx>
          <w:shd w:val="clear" w:color="auto" w:fill="FFFFFF"/>
          <w:tblCellMar>
            <w:top w:w="15" w:type="dxa"/>
            <w:left w:w="15" w:type="dxa"/>
            <w:bottom w:w="15" w:type="dxa"/>
            <w:right w:w="15" w:type="dxa"/>
          </w:tblCellMar>
        </w:tblPrEx>
        <w:trPr>
          <w:jc w:val="center"/>
        </w:trPr>
        <w:tc>
          <w:tcPr>
            <w:tcW w:w="556"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9</w:t>
            </w:r>
          </w:p>
        </w:tc>
        <w:tc>
          <w:tcPr>
            <w:tcW w:w="205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五、业务工作</w:t>
            </w: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eastAsiaTheme="minorEastAsia"/>
                <w:lang w:val="en-US" w:eastAsia="zh-CN"/>
              </w:rPr>
            </w:pPr>
            <w:r>
              <w:rPr>
                <w:rFonts w:hint="eastAsia"/>
                <w:lang w:val="en-US" w:eastAsia="zh-CN"/>
              </w:rPr>
              <w:t>乡村振兴</w:t>
            </w:r>
          </w:p>
        </w:tc>
        <w:tc>
          <w:tcPr>
            <w:tcW w:w="294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与乡村振兴等业务相关的做法、活动、总结、公告等。</w:t>
            </w:r>
          </w:p>
        </w:tc>
        <w:tc>
          <w:tcPr>
            <w:tcW w:w="24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农业农村办</w:t>
            </w:r>
          </w:p>
        </w:tc>
      </w:tr>
      <w:tr>
        <w:tblPrEx>
          <w:shd w:val="clear" w:color="auto" w:fill="FFFFFF"/>
          <w:tblCellMar>
            <w:top w:w="15" w:type="dxa"/>
            <w:left w:w="15" w:type="dxa"/>
            <w:bottom w:w="15" w:type="dxa"/>
            <w:right w:w="15" w:type="dxa"/>
          </w:tblCellMar>
        </w:tblPrEx>
        <w:trPr>
          <w:trHeight w:val="831" w:hRule="atLeast"/>
          <w:jc w:val="center"/>
        </w:trPr>
        <w:tc>
          <w:tcPr>
            <w:tcW w:w="556"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10</w:t>
            </w:r>
          </w:p>
        </w:tc>
        <w:tc>
          <w:tcPr>
            <w:tcW w:w="2055" w:type="dxa"/>
            <w:vMerge w:val="restart"/>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六、统计信息</w:t>
            </w: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财政预算、决算</w:t>
            </w:r>
          </w:p>
        </w:tc>
        <w:tc>
          <w:tcPr>
            <w:tcW w:w="294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年度财政预算、决算信息</w:t>
            </w:r>
          </w:p>
        </w:tc>
        <w:tc>
          <w:tcPr>
            <w:tcW w:w="24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镇财政所、党建办</w:t>
            </w:r>
          </w:p>
        </w:tc>
      </w:tr>
      <w:tr>
        <w:tblPrEx>
          <w:shd w:val="clear" w:color="auto" w:fill="FFFFFF"/>
          <w:tblCellMar>
            <w:top w:w="15" w:type="dxa"/>
            <w:left w:w="15" w:type="dxa"/>
            <w:bottom w:w="15" w:type="dxa"/>
            <w:right w:w="15" w:type="dxa"/>
          </w:tblCellMar>
        </w:tblPrEx>
        <w:trPr>
          <w:trHeight w:val="90" w:hRule="atLeast"/>
          <w:jc w:val="center"/>
        </w:trPr>
        <w:tc>
          <w:tcPr>
            <w:tcW w:w="556"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11</w:t>
            </w:r>
          </w:p>
        </w:tc>
        <w:tc>
          <w:tcPr>
            <w:tcW w:w="2055" w:type="dxa"/>
            <w:vMerge w:val="continue"/>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jc w:val="center"/>
              <w:rPr>
                <w:rFonts w:hint="default" w:ascii="Helvetica" w:hAnsi="Helvetica" w:eastAsia="Helvetica" w:cs="Helvetica"/>
                <w:caps w:val="0"/>
                <w:spacing w:val="0"/>
                <w:sz w:val="24"/>
                <w:szCs w:val="24"/>
              </w:rPr>
            </w:pP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其他</w:t>
            </w:r>
          </w:p>
        </w:tc>
        <w:tc>
          <w:tcPr>
            <w:tcW w:w="294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会议费及“三公”经费支出等方面的信息</w:t>
            </w:r>
          </w:p>
        </w:tc>
        <w:tc>
          <w:tcPr>
            <w:tcW w:w="24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党政办</w:t>
            </w:r>
          </w:p>
        </w:tc>
      </w:tr>
      <w:tr>
        <w:tblPrEx>
          <w:shd w:val="clear" w:color="auto" w:fill="FFFFFF"/>
          <w:tblCellMar>
            <w:top w:w="15" w:type="dxa"/>
            <w:left w:w="15" w:type="dxa"/>
            <w:bottom w:w="15" w:type="dxa"/>
            <w:right w:w="15" w:type="dxa"/>
          </w:tblCellMar>
        </w:tblPrEx>
        <w:trPr>
          <w:trHeight w:val="661" w:hRule="atLeast"/>
          <w:jc w:val="center"/>
        </w:trPr>
        <w:tc>
          <w:tcPr>
            <w:tcW w:w="556"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12</w:t>
            </w:r>
          </w:p>
        </w:tc>
        <w:tc>
          <w:tcPr>
            <w:tcW w:w="4125" w:type="dxa"/>
            <w:gridSpan w:val="2"/>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七、政府信息公开年度报告</w:t>
            </w:r>
          </w:p>
        </w:tc>
        <w:tc>
          <w:tcPr>
            <w:tcW w:w="294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罗坑镇年度信息报告</w:t>
            </w:r>
          </w:p>
        </w:tc>
        <w:tc>
          <w:tcPr>
            <w:tcW w:w="24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党政办</w:t>
            </w:r>
          </w:p>
        </w:tc>
      </w:tr>
      <w:tr>
        <w:tblPrEx>
          <w:shd w:val="clear" w:color="auto" w:fill="FFFFFF"/>
          <w:tblCellMar>
            <w:top w:w="15" w:type="dxa"/>
            <w:left w:w="15" w:type="dxa"/>
            <w:bottom w:w="15" w:type="dxa"/>
            <w:right w:w="15" w:type="dxa"/>
          </w:tblCellMar>
        </w:tblPrEx>
        <w:trPr>
          <w:jc w:val="center"/>
        </w:trPr>
        <w:tc>
          <w:tcPr>
            <w:tcW w:w="556"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13</w:t>
            </w:r>
          </w:p>
        </w:tc>
        <w:tc>
          <w:tcPr>
            <w:tcW w:w="4125" w:type="dxa"/>
            <w:gridSpan w:val="2"/>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八、其他</w:t>
            </w:r>
          </w:p>
        </w:tc>
        <w:tc>
          <w:tcPr>
            <w:tcW w:w="294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干部任免、岗位调整、公务员录用、党费使用、局政府信息公开目录、本机关职责范围内依法应当公开的其他信息</w:t>
            </w:r>
          </w:p>
        </w:tc>
        <w:tc>
          <w:tcPr>
            <w:tcW w:w="24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党建办</w:t>
            </w:r>
          </w:p>
        </w:tc>
      </w:tr>
    </w:tbl>
    <w:p>
      <w:pPr>
        <w:keepNext w:val="0"/>
        <w:keepLines w:val="0"/>
        <w:pageBreakBefore w:val="0"/>
        <w:widowControl w:val="0"/>
        <w:kinsoku/>
        <w:wordWrap/>
        <w:overflowPunct/>
        <w:topLinePunct w:val="0"/>
        <w:autoSpaceDE/>
        <w:autoSpaceDN/>
        <w:bidi w:val="0"/>
        <w:adjustRightInd/>
        <w:snapToGrid/>
        <w:spacing w:line="593"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3"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3" w:lineRule="exact"/>
        <w:ind w:firstLine="3520" w:firstLineChars="1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韶关市曲江区罗坑镇人民政府</w:t>
      </w:r>
    </w:p>
    <w:p>
      <w:pPr>
        <w:keepNext w:val="0"/>
        <w:keepLines w:val="0"/>
        <w:pageBreakBefore w:val="0"/>
        <w:widowControl w:val="0"/>
        <w:tabs>
          <w:tab w:val="left" w:pos="5101"/>
        </w:tabs>
        <w:kinsoku/>
        <w:wordWrap/>
        <w:overflowPunct/>
        <w:topLinePunct w:val="0"/>
        <w:autoSpaceDE/>
        <w:autoSpaceDN/>
        <w:bidi w:val="0"/>
        <w:adjustRightInd/>
        <w:snapToGrid/>
        <w:spacing w:line="593" w:lineRule="exact"/>
        <w:ind w:firstLine="4480" w:firstLineChars="1400"/>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bookmarkStart w:id="0" w:name="_GoBack"/>
      <w:bookmarkEnd w:id="0"/>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11</w:t>
      </w:r>
      <w:r>
        <w:rPr>
          <w:rFonts w:hint="eastAsia" w:ascii="仿宋_GB2312" w:hAnsi="仿宋_GB2312" w:eastAsia="仿宋_GB2312" w:cs="仿宋_GB2312"/>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F7583F"/>
    <w:multiLevelType w:val="singleLevel"/>
    <w:tmpl w:val="FAF7583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NGI3ZGJlZThkNzM1MGNjZTU3ZWU5MTA0MDhkN2MifQ=="/>
  </w:docVars>
  <w:rsids>
    <w:rsidRoot w:val="601A0150"/>
    <w:rsid w:val="04754611"/>
    <w:rsid w:val="08031F33"/>
    <w:rsid w:val="096F5AD2"/>
    <w:rsid w:val="0ACE4A7B"/>
    <w:rsid w:val="0B9730BE"/>
    <w:rsid w:val="0D335069"/>
    <w:rsid w:val="12EF1A32"/>
    <w:rsid w:val="15512064"/>
    <w:rsid w:val="15E34205"/>
    <w:rsid w:val="16B8213B"/>
    <w:rsid w:val="1BAF6202"/>
    <w:rsid w:val="1D162D6F"/>
    <w:rsid w:val="235F050E"/>
    <w:rsid w:val="27BA21B7"/>
    <w:rsid w:val="280E42B1"/>
    <w:rsid w:val="2AC31382"/>
    <w:rsid w:val="2ADD3C8B"/>
    <w:rsid w:val="2BF33EE9"/>
    <w:rsid w:val="2EF57F78"/>
    <w:rsid w:val="34B85CD0"/>
    <w:rsid w:val="354E03E2"/>
    <w:rsid w:val="35E87EEF"/>
    <w:rsid w:val="3A83468A"/>
    <w:rsid w:val="3B365BA1"/>
    <w:rsid w:val="3C4A1903"/>
    <w:rsid w:val="41970A1B"/>
    <w:rsid w:val="43566DE0"/>
    <w:rsid w:val="45CF2E79"/>
    <w:rsid w:val="468123C6"/>
    <w:rsid w:val="48BC5937"/>
    <w:rsid w:val="4BAB1C93"/>
    <w:rsid w:val="4C261319"/>
    <w:rsid w:val="4C4023DB"/>
    <w:rsid w:val="4C6F0F12"/>
    <w:rsid w:val="4DA1334D"/>
    <w:rsid w:val="4F95151B"/>
    <w:rsid w:val="4FDC68BF"/>
    <w:rsid w:val="501A73E7"/>
    <w:rsid w:val="51C94C21"/>
    <w:rsid w:val="545F7ABE"/>
    <w:rsid w:val="54C3004D"/>
    <w:rsid w:val="552F05F6"/>
    <w:rsid w:val="59E511C4"/>
    <w:rsid w:val="5BCF552A"/>
    <w:rsid w:val="5C5B500F"/>
    <w:rsid w:val="5C9D1184"/>
    <w:rsid w:val="5D8B722E"/>
    <w:rsid w:val="5E824AD5"/>
    <w:rsid w:val="601A0150"/>
    <w:rsid w:val="611F03B9"/>
    <w:rsid w:val="6EA840E4"/>
    <w:rsid w:val="7169742F"/>
    <w:rsid w:val="74CE23CA"/>
    <w:rsid w:val="76566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903</Words>
  <Characters>938</Characters>
  <Lines>0</Lines>
  <Paragraphs>0</Paragraphs>
  <TotalTime>3</TotalTime>
  <ScaleCrop>false</ScaleCrop>
  <LinksUpToDate>false</LinksUpToDate>
  <CharactersWithSpaces>977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2021-12-23T03:30:00Z</dcterms:created>
  <dc:creator>Verio</dc:creator>
  <cp:lastModifiedBy>Administrator</cp:lastModifiedBy>
  <dcterms:modified xsi:type="dcterms:W3CDTF">2025-04-21T04:05:22Z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ribbonExt">
    <vt:lpwstr>{"WPSExtOfficeTab":{"OnGetEnabled":false,"OnGetVisible":false}}</vt:lpwstr>
  </property>
  <property fmtid="{D5CDD505-2E9C-101B-9397-08002B2CF9AE}" pid="4" name="ICV">
    <vt:lpwstr>46C01E543B9D40818E8EF2FDED82EBC8</vt:lpwstr>
  </property>
</Properties>
</file>