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附件1：</w:t>
      </w:r>
      <w:bookmarkStart w:id="0" w:name="_GoBack"/>
      <w:bookmarkEnd w:id="0"/>
    </w:p>
    <w:p>
      <w:pPr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2023年韶关市曲江区流域面积50-1000平方公里河道水域岸线保护与利用规划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3" w:firstLine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-15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韶关市曲江区流域面积50-1000平方公里河道水域岸线保护与利用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规划编制主要内容为：根据《流域面积50～1000平方公里河流岸线规划任务清单(一市一单）》曲江区一共涉及三个年度共20条河流，河道总长329.23km，进行岸线保护与利用现状分析、岸线规划目标确定、岸线保护目标与开发利用控制条件分析、岸线控制线和功能区划分、岸线管理要求制定、规划环境影响评价等方面。《韶关市曲江区流域面积50-1000平方公里河道水域岸线保护与利用规划》核定项目概算总投资360.00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该项目于2023年8月正式开展编制工作，截止目前，已完成2023年度8条河流相关工作任务，河道总长207.58km，占比63.05%；已完成2024、2025年度10条河流相关工作任务，河道总长108.43km，占比32.93%；综上所述，目前已完成工作量，占总工作量的95.98%。计划2024年5月31日前完成全部规划编制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2023年涉农资金下达360万元（韶财农[2022]163号），截至目前为止到位资金合计为360万元，用于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韶关市曲江区流域面积50-1000平方公里河道水域岸线保护与利用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规划编制项目。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3" w:firstLineChars="200"/>
        <w:textAlignment w:val="auto"/>
        <w:rPr>
          <w:rFonts w:hint="eastAsia" w:ascii="宋体" w:hAnsi="宋体" w:eastAsia="宋体" w:cs="宋体"/>
          <w:b/>
          <w:bCs/>
          <w:spacing w:val="-15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-15"/>
          <w:sz w:val="32"/>
          <w:szCs w:val="32"/>
        </w:rPr>
        <w:t>二、自评情况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51" w:firstLineChars="200"/>
        <w:textAlignment w:val="auto"/>
        <w:rPr>
          <w:rFonts w:hint="eastAsia" w:ascii="仿宋" w:hAnsi="仿宋" w:eastAsia="仿宋" w:cs="仿宋"/>
          <w:b/>
          <w:bCs/>
          <w:spacing w:val="27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27"/>
          <w:sz w:val="32"/>
          <w:szCs w:val="32"/>
        </w:rPr>
        <w:t>（一）自评分数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根据资金申报文件、规划报告等资料，资金支付，采购合同、外业照片、付款票据，整个规划编制过程规范、安全。此次规划项目自评分数为95分。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87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28"/>
          <w:w w:val="105"/>
          <w:sz w:val="32"/>
          <w:szCs w:val="32"/>
        </w:rPr>
        <w:t>（二）专项资金使用绩效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（1）专项资金支出情况。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该项目申请107万元，已支付5万元，已申请未支付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102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万元，支付率1.39%。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资金管理、项目管理情况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2023年涉农资金下达360万元（韶财农[2022]163号），截至目前为止到位资金合计为360万元，用于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韶关市曲江区流域面积50-1000平方公里河道水域岸线保护与利用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规划编制项目。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　　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我单位对项目资金进行专款管理，做到专款专用，确保协调好项目的用款计划、用款进度、用款额度等，使项目的正常运作展开。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科学设置项目绩效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目标，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确保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各项符合相关规定。项目实施过程中，遵循先考察、调研，再根据我单位工作实际情况制定相应的措施。实现了项目管理与过程管理的有机结合。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同时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由主管局为监管部门，不定期对项目执行单位进度情况进行督导检查，对检查过程中发现的问题及时督促整改，确保项目按时保质完成。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（3）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专项资金完成绩效目标情况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我单位积极协调编制规划方抓好编制规划进度，严格把好规划质量关，目前主体编制规划任务已基本完成，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通过对曲江区流域面积50-1000km2的河流水域岸线保护和利用现状调查及存在问题分析、经济社会发展对岸线保护和利用需求分析、岸线保护与利用控制条件分析，将岸线功能区划分为“三区三线”，即岸线保护区、岸线保留区、岸线控制利用区和临水边界线、堤顶控制线、外缘边界线。并制定岸线管控要求，做出环境影响评价，提出保障措施。对我区的河湖管护提供了有力的依据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，具有良好的社会效益，很好地完成了绩效目标。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（4）专项资金分用途使用绩效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此次项目预算投入360万元，实际投入357.12万元，投入率98%。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在项目开展过程中，严格规范资金的使用，做到专款专用，规范支出。在整个项目实施的过程中，严格按预算控制成本，杜绝超预算支出。此项目开展后，可加强河道水域岸线有效保护，实现岸线资源优化配置、集约开发与可持续利用，全面发挥河道岸线的综合功能，具有良好的社会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91" w:firstLineChars="200"/>
        <w:textAlignment w:val="auto"/>
        <w:rPr>
          <w:rFonts w:hint="eastAsia" w:ascii="仿宋" w:hAnsi="仿宋" w:eastAsia="仿宋" w:cs="仿宋"/>
          <w:b/>
          <w:bCs/>
          <w:spacing w:val="26"/>
          <w:w w:val="107"/>
          <w:position w:val="27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26"/>
          <w:w w:val="107"/>
          <w:position w:val="27"/>
          <w:sz w:val="32"/>
          <w:szCs w:val="32"/>
        </w:rPr>
        <w:t>（三）专项资金使用绩效存在的问题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涉农资金支付率低。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3" w:firstLineChars="200"/>
        <w:textAlignment w:val="auto"/>
        <w:rPr>
          <w:rFonts w:hint="eastAsia" w:ascii="宋体" w:hAnsi="宋体" w:eastAsia="宋体" w:cs="宋体"/>
          <w:b/>
          <w:bCs/>
          <w:spacing w:val="-15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-15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20" w:firstLineChars="1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（一）加强与区财政相关部门沟通，加快资金支付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20" w:firstLineChars="1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（二）督促编制单位加强编制规划管理工作，加快编制规划顺利完工。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A8BDA0"/>
    <w:multiLevelType w:val="singleLevel"/>
    <w:tmpl w:val="C2A8BDA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hMmY1ZWEzMjgzNDQxN2M0NzhmNjk5MWY0OTFmMjUifQ=="/>
  </w:docVars>
  <w:rsids>
    <w:rsidRoot w:val="14A47411"/>
    <w:rsid w:val="01B24D5C"/>
    <w:rsid w:val="04387860"/>
    <w:rsid w:val="04B844FD"/>
    <w:rsid w:val="05780E32"/>
    <w:rsid w:val="05B747B5"/>
    <w:rsid w:val="0B066219"/>
    <w:rsid w:val="0F252FA5"/>
    <w:rsid w:val="0F435949"/>
    <w:rsid w:val="0FC37BA1"/>
    <w:rsid w:val="13802C3D"/>
    <w:rsid w:val="13AD347F"/>
    <w:rsid w:val="14A47411"/>
    <w:rsid w:val="1A9B5412"/>
    <w:rsid w:val="26634159"/>
    <w:rsid w:val="2A654741"/>
    <w:rsid w:val="2CD849D4"/>
    <w:rsid w:val="306B61B3"/>
    <w:rsid w:val="33A930DF"/>
    <w:rsid w:val="37A709CB"/>
    <w:rsid w:val="3BD27E81"/>
    <w:rsid w:val="3DBB238D"/>
    <w:rsid w:val="3E3D638D"/>
    <w:rsid w:val="40D538A3"/>
    <w:rsid w:val="48966610"/>
    <w:rsid w:val="494338C6"/>
    <w:rsid w:val="4D260B82"/>
    <w:rsid w:val="52144136"/>
    <w:rsid w:val="59243CAB"/>
    <w:rsid w:val="609A2993"/>
    <w:rsid w:val="63D062E3"/>
    <w:rsid w:val="6B6A0DCB"/>
    <w:rsid w:val="6D642308"/>
    <w:rsid w:val="6DD8026E"/>
    <w:rsid w:val="6E84240F"/>
    <w:rsid w:val="71144E61"/>
    <w:rsid w:val="71E754FA"/>
    <w:rsid w:val="7A10306F"/>
    <w:rsid w:val="7BFC01B5"/>
    <w:rsid w:val="7C2858FA"/>
    <w:rsid w:val="7E9B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nnotationText"/>
    <w:basedOn w:val="1"/>
    <w:autoRedefine/>
    <w:qFormat/>
    <w:uiPriority w:val="0"/>
    <w:pPr>
      <w:spacing w:line="360" w:lineRule="atLeast"/>
      <w:jc w:val="left"/>
      <w:textAlignment w:val="baseline"/>
    </w:pPr>
    <w:rPr>
      <w:rFonts w:ascii="宋体"/>
      <w:kern w:val="0"/>
      <w:sz w:val="24"/>
    </w:rPr>
  </w:style>
  <w:style w:type="paragraph" w:styleId="3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663</Words>
  <Characters>691</Characters>
  <Lines>0</Lines>
  <Paragraphs>0</Paragraphs>
  <TotalTime>1</TotalTime>
  <ScaleCrop>false</ScaleCrop>
  <LinksUpToDate>false</LinksUpToDate>
  <CharactersWithSpaces>691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2022-07-15T00:27:00Z</dcterms:created>
  <dc:creator>LG</dc:creator>
  <cp:lastModifiedBy>不渝_。</cp:lastModifiedBy>
  <dcterms:modified xsi:type="dcterms:W3CDTF">2024-05-05T08:03:07Z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70576A391FFE46A1B87DE5C97B6585EC_13</vt:lpwstr>
  </property>
</Properties>
</file>