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仿宋_GB2312" w:eastAsia="仿宋_GB2312" w:cs="仿宋_GB2312"/>
          <w:b/>
          <w:bCs/>
          <w:i w:val="0"/>
          <w:iCs w:val="0"/>
          <w:caps w:val="0"/>
          <w:color w:val="333333"/>
          <w:spacing w:val="0"/>
          <w:sz w:val="44"/>
          <w:szCs w:val="44"/>
          <w:shd w:val="clear" w:fill="FFFFFF"/>
          <w:lang w:val="en-US" w:eastAsia="zh-CN"/>
        </w:rPr>
      </w:pPr>
      <w:r>
        <w:rPr>
          <w:rFonts w:hint="eastAsia" w:ascii="仿宋_GB2312" w:hAnsi="仿宋_GB2312" w:eastAsia="仿宋_GB2312" w:cs="仿宋_GB2312"/>
          <w:b/>
          <w:bCs/>
          <w:i w:val="0"/>
          <w:iCs w:val="0"/>
          <w:caps w:val="0"/>
          <w:color w:val="333333"/>
          <w:spacing w:val="0"/>
          <w:sz w:val="44"/>
          <w:szCs w:val="44"/>
          <w:shd w:val="clear" w:fill="FFFFFF"/>
          <w:lang w:val="en-US" w:eastAsia="zh-CN"/>
        </w:rPr>
        <w:t>2023年韶关市曲江区中小河流水毁修复</w:t>
      </w:r>
    </w:p>
    <w:p>
      <w:pPr>
        <w:jc w:val="center"/>
        <w:rPr>
          <w:rFonts w:hint="eastAsia" w:ascii="仿宋_GB2312" w:hAnsi="仿宋_GB2312" w:eastAsia="仿宋_GB2312" w:cs="仿宋_GB2312"/>
          <w:b/>
          <w:bCs/>
          <w:i w:val="0"/>
          <w:iCs w:val="0"/>
          <w:caps w:val="0"/>
          <w:color w:val="333333"/>
          <w:spacing w:val="0"/>
          <w:sz w:val="44"/>
          <w:szCs w:val="44"/>
          <w:shd w:val="clear" w:fill="FFFFFF"/>
          <w:lang w:val="en-US" w:eastAsia="zh-CN"/>
        </w:rPr>
      </w:pPr>
      <w:r>
        <w:rPr>
          <w:rFonts w:hint="eastAsia" w:ascii="仿宋_GB2312" w:hAnsi="仿宋_GB2312" w:eastAsia="仿宋_GB2312" w:cs="仿宋_GB2312"/>
          <w:b/>
          <w:bCs/>
          <w:i w:val="0"/>
          <w:iCs w:val="0"/>
          <w:caps w:val="0"/>
          <w:color w:val="333333"/>
          <w:spacing w:val="0"/>
          <w:sz w:val="44"/>
          <w:szCs w:val="44"/>
          <w:shd w:val="clear" w:fill="FFFFFF"/>
          <w:lang w:val="en-US" w:eastAsia="zh-CN"/>
        </w:rPr>
        <w:t>工程绩效自评报告</w:t>
      </w:r>
    </w:p>
    <w:p>
      <w:pPr>
        <w:jc w:val="center"/>
        <w:rPr>
          <w:rFonts w:hint="eastAsia" w:ascii="仿宋_GB2312" w:hAnsi="仿宋_GB2312" w:eastAsia="仿宋_GB2312" w:cs="仿宋_GB2312"/>
          <w:b/>
          <w:bCs/>
          <w:i w:val="0"/>
          <w:iCs w:val="0"/>
          <w:caps w:val="0"/>
          <w:color w:val="333333"/>
          <w:spacing w:val="0"/>
          <w:sz w:val="44"/>
          <w:szCs w:val="44"/>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83" w:firstLineChars="200"/>
        <w:textAlignment w:val="auto"/>
        <w:rPr>
          <w:rFonts w:hint="eastAsia" w:ascii="宋体" w:hAnsi="宋体" w:eastAsia="宋体" w:cs="宋体"/>
          <w:b/>
          <w:bCs/>
          <w:spacing w:val="-15"/>
          <w:sz w:val="32"/>
          <w:szCs w:val="32"/>
          <w:lang w:val="en-US" w:eastAsia="zh-CN"/>
        </w:rPr>
      </w:pPr>
      <w:r>
        <w:rPr>
          <w:rFonts w:hint="eastAsia" w:ascii="宋体" w:hAnsi="宋体" w:eastAsia="宋体" w:cs="宋体"/>
          <w:b/>
          <w:bCs/>
          <w:spacing w:val="-15"/>
          <w:sz w:val="32"/>
          <w:szCs w:val="32"/>
          <w:lang w:val="en-US" w:eastAsia="zh-CN"/>
        </w:rPr>
        <w:t>一、项目基本情况</w:t>
      </w:r>
    </w:p>
    <w:p>
      <w:pPr>
        <w:spacing w:line="360" w:lineRule="auto"/>
        <w:ind w:firstLine="480"/>
        <w:rPr>
          <w:rFonts w:hint="eastAsia" w:ascii="仿宋_GB2312" w:hAnsi="仿宋_GB2312" w:eastAsia="仿宋_GB2312" w:cs="仿宋_GB2312"/>
          <w:b w:val="0"/>
          <w:bCs w:val="0"/>
          <w:i w:val="0"/>
          <w:iCs w:val="0"/>
          <w:caps w:val="0"/>
          <w:color w:val="333333"/>
          <w:spacing w:val="0"/>
          <w:sz w:val="30"/>
          <w:szCs w:val="30"/>
          <w:shd w:val="clear" w:fill="FFFFFF"/>
          <w:lang w:val="en-US" w:eastAsia="zh-CN"/>
        </w:rPr>
      </w:pPr>
      <w:r>
        <w:rPr>
          <w:rFonts w:hint="eastAsia" w:ascii="仿宋_GB2312" w:hAnsi="仿宋_GB2312" w:eastAsia="仿宋_GB2312" w:cs="仿宋_GB2312"/>
          <w:b w:val="0"/>
          <w:bCs w:val="0"/>
          <w:i w:val="0"/>
          <w:iCs w:val="0"/>
          <w:caps w:val="0"/>
          <w:color w:val="333333"/>
          <w:spacing w:val="0"/>
          <w:sz w:val="30"/>
          <w:szCs w:val="30"/>
          <w:shd w:val="clear" w:fill="FFFFFF"/>
          <w:lang w:val="en-US" w:eastAsia="zh-CN"/>
        </w:rPr>
        <w:t>韶关市曲江区中小河流水毁修复工程涉及河道总长度26.68km，主要修复措施有河道疏浚、加固损坏护岸措施、重建损毁护岸措施、加固或重建损毁陂头、重建损毁机耕桥等。主要建设内容有河道疏浚范围17.6km，修复堤防1648m，修复护岸3560m，新建护岸7728m，新建、重建或加固陂头7座，重建机耕桥9座。项目于2022年10月22日完成立项审批工作；2023年1月19日韶关市曲江区水务局对初步设计进行了批复。该项目施工按六个标段进行实施，监理以一个标段确定；2023年3月完成施工及监理招投标工作。各标段于2023年4月20日陆续开工，至12月底已完成主体工程建设。</w:t>
      </w:r>
    </w:p>
    <w:p>
      <w:pPr>
        <w:spacing w:line="360" w:lineRule="auto"/>
        <w:ind w:firstLine="480"/>
        <w:rPr>
          <w:rFonts w:hint="eastAsia" w:ascii="仿宋_GB2312" w:hAnsi="仿宋_GB2312" w:eastAsia="仿宋_GB2312" w:cs="仿宋_GB2312"/>
          <w:b w:val="0"/>
          <w:bCs w:val="0"/>
          <w:i w:val="0"/>
          <w:iCs w:val="0"/>
          <w:caps w:val="0"/>
          <w:color w:val="333333"/>
          <w:spacing w:val="0"/>
          <w:sz w:val="30"/>
          <w:szCs w:val="30"/>
          <w:shd w:val="clear" w:fill="FFFFFF"/>
          <w:lang w:val="en-US" w:eastAsia="zh-CN"/>
        </w:rPr>
      </w:pPr>
      <w:r>
        <w:rPr>
          <w:rFonts w:hint="eastAsia" w:ascii="仿宋_GB2312" w:hAnsi="仿宋_GB2312" w:eastAsia="仿宋_GB2312" w:cs="仿宋_GB2312"/>
          <w:b w:val="0"/>
          <w:bCs w:val="0"/>
          <w:i w:val="0"/>
          <w:iCs w:val="0"/>
          <w:caps w:val="0"/>
          <w:color w:val="333333"/>
          <w:spacing w:val="0"/>
          <w:sz w:val="30"/>
          <w:szCs w:val="30"/>
          <w:shd w:val="clear" w:fill="FFFFFF"/>
          <w:lang w:val="en-US" w:eastAsia="zh-CN"/>
        </w:rPr>
        <w:t>2022年12月26日，韶关市财政局以《关于提前下达2023 年省级涉农统筹整合转移支付资金的通知》（韶曲财农[2022]163号文）下达省级涉农资金350万元，地方政府专项债券资金（韶财债[2023]2号、韶财债〔2023〕45号、韶财债[2023]49号）共下达4520.58万元，用于韶关市曲江区中小河流水毁修复工程的施工进度款、监理费、第三方质量检测费、设计费等工程费用。</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黑体" w:eastAsia="黑体"/>
          <w:sz w:val="32"/>
          <w:szCs w:val="32"/>
          <w:lang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83" w:firstLineChars="200"/>
        <w:textAlignment w:val="auto"/>
        <w:rPr>
          <w:rFonts w:hint="eastAsia" w:ascii="宋体" w:hAnsi="宋体" w:eastAsia="宋体" w:cs="宋体"/>
          <w:b/>
          <w:bCs/>
          <w:spacing w:val="-15"/>
          <w:sz w:val="32"/>
          <w:szCs w:val="32"/>
          <w:lang w:val="en-US" w:eastAsia="zh-CN"/>
        </w:rPr>
      </w:pPr>
      <w:r>
        <w:rPr>
          <w:rFonts w:hint="eastAsia" w:ascii="宋体" w:hAnsi="宋体" w:eastAsia="宋体" w:cs="宋体"/>
          <w:b/>
          <w:bCs/>
          <w:spacing w:val="-15"/>
          <w:sz w:val="32"/>
          <w:szCs w:val="32"/>
          <w:lang w:val="en-US" w:eastAsia="zh-CN"/>
        </w:rPr>
        <w:t>二、自评情况</w:t>
      </w:r>
    </w:p>
    <w:p>
      <w:pPr>
        <w:keepNext w:val="0"/>
        <w:keepLines w:val="0"/>
        <w:pageBreakBefore w:val="0"/>
        <w:widowControl w:val="0"/>
        <w:kinsoku/>
        <w:wordWrap/>
        <w:overflowPunct/>
        <w:topLinePunct w:val="0"/>
        <w:autoSpaceDE/>
        <w:autoSpaceDN/>
        <w:bidi w:val="0"/>
        <w:adjustRightInd/>
        <w:snapToGrid/>
        <w:spacing w:line="360" w:lineRule="auto"/>
        <w:ind w:firstLine="355" w:firstLineChars="100"/>
        <w:textAlignment w:val="auto"/>
        <w:rPr>
          <w:rFonts w:hint="eastAsia" w:ascii="仿宋" w:hAnsi="仿宋" w:eastAsia="仿宋" w:cs="仿宋"/>
          <w:b/>
          <w:bCs/>
          <w:spacing w:val="27"/>
          <w:sz w:val="30"/>
          <w:szCs w:val="30"/>
        </w:rPr>
      </w:pPr>
      <w:r>
        <w:rPr>
          <w:rFonts w:hint="eastAsia" w:ascii="仿宋" w:hAnsi="仿宋" w:eastAsia="仿宋" w:cs="仿宋"/>
          <w:b/>
          <w:bCs/>
          <w:spacing w:val="27"/>
          <w:sz w:val="30"/>
          <w:szCs w:val="30"/>
        </w:rPr>
        <w:t>（</w:t>
      </w:r>
      <w:r>
        <w:rPr>
          <w:rFonts w:hint="eastAsia" w:ascii="仿宋" w:hAnsi="仿宋" w:eastAsia="仿宋" w:cs="仿宋"/>
          <w:b/>
          <w:bCs/>
          <w:spacing w:val="27"/>
          <w:sz w:val="30"/>
          <w:szCs w:val="30"/>
          <w:lang w:eastAsia="zh-CN"/>
        </w:rPr>
        <w:t>一</w:t>
      </w:r>
      <w:r>
        <w:rPr>
          <w:rFonts w:hint="eastAsia" w:ascii="仿宋" w:hAnsi="仿宋" w:eastAsia="仿宋" w:cs="仿宋"/>
          <w:b/>
          <w:bCs/>
          <w:spacing w:val="27"/>
          <w:sz w:val="30"/>
          <w:szCs w:val="30"/>
        </w:rPr>
        <w:t>）自评分数</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0"/>
          <w:szCs w:val="30"/>
        </w:rPr>
      </w:pPr>
      <w:r>
        <w:rPr>
          <w:rFonts w:hint="eastAsia" w:ascii="仿宋" w:hAnsi="仿宋" w:eastAsia="仿宋"/>
          <w:color w:val="auto"/>
          <w:sz w:val="32"/>
          <w:szCs w:val="32"/>
          <w:lang w:val="en-US" w:eastAsia="zh-CN"/>
        </w:rPr>
        <w:t>韶关市曲江区中小河流水毁修复工程</w:t>
      </w:r>
      <w:r>
        <w:rPr>
          <w:rFonts w:hint="eastAsia" w:ascii="仿宋" w:hAnsi="仿宋" w:eastAsia="仿宋" w:cs="仿宋"/>
          <w:color w:val="auto"/>
          <w:sz w:val="30"/>
          <w:szCs w:val="30"/>
        </w:rPr>
        <w:t>绩效评价自评分数为</w:t>
      </w:r>
      <w:r>
        <w:rPr>
          <w:rFonts w:hint="eastAsia" w:ascii="仿宋" w:hAnsi="仿宋" w:eastAsia="仿宋" w:cs="仿宋"/>
          <w:color w:val="auto"/>
          <w:sz w:val="30"/>
          <w:szCs w:val="30"/>
          <w:lang w:val="en-US" w:eastAsia="zh-CN"/>
        </w:rPr>
        <w:t>98.5</w:t>
      </w:r>
      <w:r>
        <w:rPr>
          <w:rFonts w:hint="eastAsia" w:ascii="仿宋" w:hAnsi="仿宋" w:eastAsia="仿宋" w:cs="仿宋"/>
          <w:color w:val="auto"/>
          <w:sz w:val="30"/>
          <w:szCs w:val="30"/>
        </w:rPr>
        <w:t>分，绩效等级自评为：优。</w:t>
      </w:r>
    </w:p>
    <w:p>
      <w:pPr>
        <w:keepNext w:val="0"/>
        <w:keepLines w:val="0"/>
        <w:pageBreakBefore w:val="0"/>
        <w:widowControl w:val="0"/>
        <w:kinsoku/>
        <w:wordWrap/>
        <w:overflowPunct/>
        <w:topLinePunct w:val="0"/>
        <w:autoSpaceDE/>
        <w:autoSpaceDN/>
        <w:bidi w:val="0"/>
        <w:adjustRightInd/>
        <w:snapToGrid/>
        <w:spacing w:line="360" w:lineRule="auto"/>
        <w:ind w:firstLine="355" w:firstLineChars="100"/>
        <w:textAlignment w:val="auto"/>
        <w:rPr>
          <w:rFonts w:hint="eastAsia" w:ascii="仿宋" w:hAnsi="仿宋" w:eastAsia="仿宋" w:cs="仿宋"/>
          <w:b/>
          <w:bCs/>
          <w:spacing w:val="27"/>
          <w:sz w:val="30"/>
          <w:szCs w:val="30"/>
        </w:rPr>
      </w:pPr>
      <w:r>
        <w:rPr>
          <w:rFonts w:hint="eastAsia" w:ascii="仿宋" w:hAnsi="仿宋" w:eastAsia="仿宋" w:cs="仿宋"/>
          <w:b/>
          <w:bCs/>
          <w:spacing w:val="27"/>
          <w:sz w:val="30"/>
          <w:szCs w:val="30"/>
          <w:lang w:eastAsia="zh-CN"/>
        </w:rPr>
        <w:t>（二）专项</w:t>
      </w:r>
      <w:r>
        <w:rPr>
          <w:rFonts w:hint="eastAsia" w:ascii="仿宋" w:hAnsi="仿宋" w:eastAsia="仿宋" w:cs="仿宋"/>
          <w:b/>
          <w:bCs/>
          <w:spacing w:val="27"/>
          <w:sz w:val="30"/>
          <w:szCs w:val="30"/>
        </w:rPr>
        <w:t>资金使用绩效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（1）专项资金支出情况。</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项目已申请4554.21万元，已支付4525.580906万元，已申请未支付预付款28.63万元，支付率99.37%。</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630" w:leftChars="0" w:firstLineChars="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专项管理、项目管理情况。</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sz w:val="30"/>
          <w:szCs w:val="30"/>
          <w:lang w:val="en-US" w:eastAsia="zh-CN"/>
        </w:rPr>
      </w:pPr>
      <w:r>
        <w:rPr>
          <w:rFonts w:hint="eastAsia" w:ascii="仿宋_GB2312" w:hAnsi="仿宋_GB2312" w:eastAsia="仿宋_GB2312" w:cs="仿宋_GB2312"/>
          <w:sz w:val="32"/>
          <w:szCs w:val="32"/>
          <w:lang w:val="en-US" w:eastAsia="zh-CN"/>
        </w:rPr>
        <w:t>2022年12月26日，韶关市财政局以《关于提前下达2023 年省级涉农统筹整合转移支付资金的通知》（韶曲财农[2022]163号文）下达省级涉农资金350万元，地方政府专项债券资金（韶财债[2023]2号、韶财债〔2023〕45号、韶财债[2023]49号）共下达4520.58万元，用于韶关市曲江区中小河流水毁修复工程的</w:t>
      </w:r>
      <w:r>
        <w:rPr>
          <w:rFonts w:hint="eastAsia" w:ascii="仿宋" w:hAnsi="仿宋" w:eastAsia="仿宋"/>
          <w:color w:val="auto"/>
          <w:sz w:val="32"/>
          <w:szCs w:val="32"/>
          <w:lang w:val="en-US" w:eastAsia="zh-CN"/>
        </w:rPr>
        <w:t>施工进度款、监理费、第三方质量检测费、设计费等工程费用。</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jc w:val="left"/>
        <w:textAlignment w:val="auto"/>
        <w:rPr>
          <w:rFonts w:hint="eastAsia" w:ascii="方正小标宋简体" w:eastAsia="方正小标宋简体"/>
          <w:sz w:val="28"/>
          <w:szCs w:val="28"/>
          <w:lang w:val="en-US" w:eastAsia="zh-CN"/>
        </w:rPr>
      </w:pPr>
      <w:r>
        <w:rPr>
          <w:rFonts w:hint="eastAsia" w:ascii="仿宋" w:hAnsi="仿宋" w:eastAsia="仿宋" w:cs="仿宋"/>
          <w:color w:val="auto"/>
          <w:sz w:val="30"/>
          <w:szCs w:val="30"/>
        </w:rPr>
        <w:t>工程建设资金使用遵循专款专用的原则，按规定用于批准的水利基本建设项目，没有挤占和挪用专款。资金管理、费用标准、支付符合有关制度规定，没有发生超范围、超标准支出，虚列支出，截留、挤占、挪用资金，以及其他不符合制度规定支出。规范执行会计核算制度，支出凭证符合规定。</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jc w:val="left"/>
        <w:textAlignment w:val="auto"/>
        <w:rPr>
          <w:rFonts w:hint="eastAsia" w:ascii="仿宋" w:hAnsi="仿宋" w:eastAsia="仿宋" w:cs="仿宋"/>
          <w:color w:val="auto"/>
          <w:sz w:val="30"/>
          <w:szCs w:val="30"/>
          <w:lang w:eastAsia="zh-CN"/>
        </w:rPr>
      </w:pPr>
      <w:r>
        <w:rPr>
          <w:rFonts w:hint="eastAsia" w:ascii="仿宋" w:hAnsi="仿宋" w:eastAsia="仿宋" w:cs="仿宋"/>
          <w:color w:val="auto"/>
          <w:sz w:val="30"/>
          <w:szCs w:val="30"/>
        </w:rPr>
        <w:t>设立项目法人单位，人员设置满足要求，资金管理及项目或方案实施的保障机构健全，且人员分工、责任落实较好。资金管理办法、项目管理办法或实施方案（计划）等制度健全、规范</w:t>
      </w:r>
      <w:r>
        <w:rPr>
          <w:rFonts w:hint="eastAsia" w:ascii="仿宋" w:hAnsi="仿宋" w:eastAsia="仿宋" w:cs="仿宋"/>
          <w:color w:val="auto"/>
          <w:sz w:val="30"/>
          <w:szCs w:val="30"/>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（3）专项资金完成绩效目标情况</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color w:val="auto"/>
          <w:sz w:val="30"/>
          <w:szCs w:val="30"/>
          <w:lang w:eastAsia="zh-CN"/>
        </w:rPr>
      </w:pPr>
      <w:r>
        <w:rPr>
          <w:rFonts w:hint="eastAsia" w:ascii="仿宋" w:hAnsi="仿宋" w:eastAsia="仿宋"/>
          <w:color w:val="auto"/>
          <w:sz w:val="32"/>
          <w:szCs w:val="32"/>
          <w:lang w:val="en-US" w:eastAsia="zh-CN"/>
        </w:rPr>
        <w:t>韶关市曲江区中小河流水毁修复工程总体绩效目标为完成中小河流灾后修复重建工程，包含河道整治、清淤，修复或重建河堤、护岸、水陂、机耕桥等。</w:t>
      </w:r>
      <w:r>
        <w:rPr>
          <w:rFonts w:hint="eastAsia" w:ascii="仿宋_GB2312" w:hAnsi="仿宋_GB2312" w:eastAsia="仿宋_GB2312" w:cs="仿宋_GB2312"/>
          <w:sz w:val="32"/>
          <w:szCs w:val="32"/>
          <w:lang w:val="en-US" w:eastAsia="zh-CN"/>
        </w:rPr>
        <w:t>工程涉及河道总长度26.68km，主要建设内容有河道疏浚范围17.6km，修复堤防1648m，修复护岸3560m，新建护岸7728m，新建、重建或加固陂头7座，重建机耕桥9座，</w:t>
      </w:r>
      <w:r>
        <w:rPr>
          <w:rFonts w:hint="eastAsia" w:ascii="仿宋" w:hAnsi="仿宋" w:eastAsia="仿宋" w:cs="仿宋"/>
          <w:sz w:val="30"/>
          <w:szCs w:val="30"/>
          <w:lang w:val="en-US" w:eastAsia="zh-CN"/>
        </w:rPr>
        <w:t>已按批复文件完成全部治理河长及相关建设内容，完成年度绩效目标</w:t>
      </w:r>
      <w:r>
        <w:rPr>
          <w:rFonts w:hint="eastAsia" w:ascii="仿宋" w:hAnsi="仿宋" w:eastAsia="仿宋" w:cs="仿宋"/>
          <w:color w:val="auto"/>
          <w:sz w:val="30"/>
          <w:szCs w:val="30"/>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jc w:val="lef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（4）专项资金使用绩效</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sz w:val="30"/>
          <w:szCs w:val="30"/>
          <w:lang w:val="en-US" w:eastAsia="zh-CN"/>
        </w:rPr>
      </w:pPr>
      <w:r>
        <w:rPr>
          <w:rFonts w:hint="eastAsia" w:ascii="仿宋" w:hAnsi="仿宋" w:eastAsia="仿宋"/>
          <w:color w:val="auto"/>
          <w:sz w:val="32"/>
          <w:szCs w:val="32"/>
          <w:lang w:val="en-US" w:eastAsia="zh-CN"/>
        </w:rPr>
        <w:t>韶关市曲江区中小河流水毁修复工程的主要任务为排除河道险情，恢复河岸</w:t>
      </w:r>
      <w:r>
        <w:rPr>
          <w:rFonts w:hint="eastAsia" w:ascii="仿宋" w:hAnsi="仿宋" w:eastAsia="仿宋" w:cs="仿宋"/>
          <w:color w:val="auto"/>
          <w:sz w:val="32"/>
          <w:szCs w:val="32"/>
          <w:lang w:val="en-US" w:eastAsia="zh-CN"/>
        </w:rPr>
        <w:t>防护功能，</w:t>
      </w:r>
      <w:r>
        <w:rPr>
          <w:rFonts w:hint="eastAsia" w:ascii="仿宋" w:hAnsi="仿宋" w:eastAsia="仿宋" w:cs="仿宋"/>
          <w:sz w:val="32"/>
          <w:szCs w:val="32"/>
        </w:rPr>
        <w:t>提高河道两岸防洪和防冲抗滑能力，保护农田不受冲刷，确保农业生产安全，减免防护区内洪水灾害或减轻洪水灾害造成的损失</w:t>
      </w:r>
      <w:r>
        <w:rPr>
          <w:rFonts w:hint="eastAsia" w:ascii="仿宋" w:hAnsi="仿宋" w:eastAsia="仿宋" w:cs="仿宋"/>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通过不懈地努力，韶关市曲江区中小河流水毁修复工程建设取得了一定成效，基本按照上级部门的要求按时按质完成工程建设任务，从目前工程初步检验情况看，工程质量较好，工程达到设计标准的要求，深受群众欢迎和拥护。</w:t>
      </w:r>
    </w:p>
    <w:p>
      <w:pPr>
        <w:keepNext w:val="0"/>
        <w:keepLines w:val="0"/>
        <w:pageBreakBefore w:val="0"/>
        <w:widowControl w:val="0"/>
        <w:kinsoku/>
        <w:wordWrap/>
        <w:overflowPunct/>
        <w:topLinePunct w:val="0"/>
        <w:autoSpaceDE/>
        <w:autoSpaceDN/>
        <w:bidi w:val="0"/>
        <w:adjustRightInd/>
        <w:snapToGrid/>
        <w:spacing w:line="360" w:lineRule="auto"/>
        <w:ind w:firstLine="355" w:firstLineChars="100"/>
        <w:textAlignment w:val="auto"/>
        <w:rPr>
          <w:rFonts w:hint="default" w:ascii="仿宋" w:hAnsi="仿宋" w:eastAsia="仿宋" w:cs="仿宋"/>
          <w:b/>
          <w:bCs/>
          <w:spacing w:val="27"/>
          <w:sz w:val="30"/>
          <w:szCs w:val="30"/>
          <w:lang w:val="en-US" w:eastAsia="zh-CN"/>
        </w:rPr>
      </w:pPr>
      <w:r>
        <w:rPr>
          <w:rFonts w:hint="eastAsia" w:ascii="仿宋" w:hAnsi="仿宋" w:eastAsia="仿宋" w:cs="仿宋"/>
          <w:b/>
          <w:bCs/>
          <w:spacing w:val="27"/>
          <w:sz w:val="30"/>
          <w:szCs w:val="30"/>
          <w:lang w:eastAsia="zh-CN"/>
        </w:rPr>
        <w:t>（三）专项资金使用绩效存在问题</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r>
        <w:rPr>
          <w:rFonts w:hint="eastAsia" w:ascii="仿宋_GB2312" w:eastAsia="仿宋_GB2312"/>
          <w:sz w:val="32"/>
          <w:szCs w:val="32"/>
          <w:lang w:eastAsia="zh-CN"/>
        </w:rPr>
        <w:br w:type="textWrapping"/>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firstLine="583" w:firstLineChars="200"/>
        <w:textAlignment w:val="auto"/>
        <w:rPr>
          <w:rFonts w:hint="eastAsia" w:ascii="宋体" w:hAnsi="宋体" w:eastAsia="宋体" w:cs="宋体"/>
          <w:b/>
          <w:bCs/>
          <w:spacing w:val="-15"/>
          <w:sz w:val="32"/>
          <w:szCs w:val="32"/>
          <w:lang w:val="en-US" w:eastAsia="zh-CN"/>
        </w:rPr>
      </w:pPr>
      <w:r>
        <w:rPr>
          <w:rFonts w:hint="eastAsia" w:ascii="宋体" w:hAnsi="宋体" w:eastAsia="宋体" w:cs="宋体"/>
          <w:b/>
          <w:bCs/>
          <w:spacing w:val="-15"/>
          <w:sz w:val="32"/>
          <w:szCs w:val="32"/>
          <w:lang w:val="en-US" w:eastAsia="zh-CN"/>
        </w:rPr>
        <w:t>三、改进意见</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1、强化乡镇的主体责任，加强前期及实施过程中的沟通与协调力度。</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2、做好勘察设计前期准备工作，与当地政府村民多沟通，使设计方案切实可行。</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default" w:ascii="仿宋" w:hAnsi="仿宋" w:eastAsia="仿宋"/>
          <w:color w:val="auto"/>
          <w:sz w:val="32"/>
          <w:szCs w:val="32"/>
          <w:lang w:val="en-US" w:eastAsia="zh-CN"/>
        </w:rPr>
      </w:pPr>
      <w:r>
        <w:rPr>
          <w:rFonts w:hint="eastAsia" w:ascii="仿宋" w:hAnsi="仿宋" w:eastAsia="仿宋" w:cs="仿宋"/>
          <w:sz w:val="30"/>
          <w:szCs w:val="30"/>
        </w:rPr>
        <w:t>3、切实加强建后管理工作</w:t>
      </w:r>
      <w:r>
        <w:rPr>
          <w:rFonts w:hint="eastAsia" w:ascii="仿宋" w:hAnsi="仿宋" w:eastAsia="仿宋" w:cs="仿宋"/>
          <w:sz w:val="30"/>
          <w:szCs w:val="30"/>
          <w:lang w:eastAsia="zh-CN"/>
        </w:rPr>
        <w:t>，落实建后管护资金，</w:t>
      </w:r>
      <w:r>
        <w:rPr>
          <w:rFonts w:hint="eastAsia" w:ascii="仿宋" w:hAnsi="仿宋" w:eastAsia="仿宋" w:cs="仿宋"/>
          <w:sz w:val="30"/>
          <w:szCs w:val="30"/>
        </w:rPr>
        <w:t>使中小河流治理工程发挥应有效益。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4AB15E"/>
    <w:multiLevelType w:val="singleLevel"/>
    <w:tmpl w:val="4E4AB15E"/>
    <w:lvl w:ilvl="0" w:tentative="0">
      <w:start w:val="2"/>
      <w:numFmt w:val="decimal"/>
      <w:suff w:val="nothing"/>
      <w:lvlText w:val="（%1）"/>
      <w:lvlJc w:val="left"/>
      <w:pPr>
        <w:ind w:left="-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JlYjk1YmM2MzU4N2QzNzEyZmIzZGZmM2FjYjcwOTAifQ=="/>
  </w:docVars>
  <w:rsids>
    <w:rsidRoot w:val="1AC04F2C"/>
    <w:rsid w:val="0E627828"/>
    <w:rsid w:val="1AC04F2C"/>
    <w:rsid w:val="1DC37D43"/>
    <w:rsid w:val="216830DB"/>
    <w:rsid w:val="271039E2"/>
    <w:rsid w:val="371B7A16"/>
    <w:rsid w:val="444C1DEA"/>
    <w:rsid w:val="4E612ADD"/>
    <w:rsid w:val="4EB8094F"/>
    <w:rsid w:val="51297449"/>
    <w:rsid w:val="53876B42"/>
    <w:rsid w:val="5A714DF5"/>
    <w:rsid w:val="5D557CB0"/>
    <w:rsid w:val="5DC11D4C"/>
    <w:rsid w:val="6B8270EE"/>
    <w:rsid w:val="6CD46151"/>
    <w:rsid w:val="6D3331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Body Text First Indent"/>
    <w:basedOn w:val="2"/>
    <w:qFormat/>
    <w:uiPriority w:val="0"/>
    <w:pPr>
      <w:spacing w:line="240" w:lineRule="auto"/>
      <w:ind w:firstLine="420" w:firstLineChars="100"/>
    </w:pPr>
    <w:rPr>
      <w:rFonts w:ascii="Tahoma" w:hAnsi="Tahoma"/>
      <w:b/>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2023-08-10T01:09:00Z</dcterms:created>
  <dc:creator>不渝_。</dc:creator>
  <cp:lastModifiedBy>不渝_。</cp:lastModifiedBy>
  <dcterms:modified xsi:type="dcterms:W3CDTF">2024-01-17T12:36:36Z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B9D6745D25DB4106B1E7104B28CBCE1C_13</vt:lpwstr>
  </property>
</Properties>
</file>