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2023年韶关市中小河流治理曲江区逐河流治理方案编制绩效项目自评报告</w:t>
      </w: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lang w:val="en-US" w:eastAsia="zh-CN"/>
        </w:rPr>
      </w:pPr>
      <w:r>
        <w:rPr>
          <w:rFonts w:hint="eastAsia" w:ascii="宋体" w:hAnsi="宋体" w:eastAsia="宋体" w:cs="宋体"/>
          <w:b/>
          <w:bCs/>
          <w:spacing w:val="-15"/>
          <w:sz w:val="32"/>
          <w:szCs w:val="32"/>
          <w:lang w:val="en-US" w:eastAsia="zh-CN"/>
        </w:rPr>
        <w:t>一、基本情况</w:t>
      </w:r>
    </w:p>
    <w:p>
      <w:pPr>
        <w:spacing w:line="360" w:lineRule="auto"/>
        <w:ind w:firstLine="480"/>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韶关市中小河流治理曲江区逐河流治理方案主要实施内容为以流经本辖区的流域面积200~3000平方公里的河流为单位，完成县级的逐河治理方案，具体包括：马坝水、枫湾河、樟市水、南水、横石水、官田水。项目于2022年12月2日签订合同，已完成了逐河流方案编制，目前正按照省厅以及水利部要求进行相关信息完善，目前完成进度90%。</w:t>
      </w:r>
    </w:p>
    <w:p>
      <w:pPr>
        <w:spacing w:line="360" w:lineRule="auto"/>
        <w:ind w:firstLine="480"/>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2022年12月26日，韶关市财政局以《关于提前下达2023 年省级涉农统筹整合转移支付资金的通知》（韶曲财农[2022]163号文）下达省级涉农资金22.7万元，用于韶关市中小河流治理曲江区逐河流治理方案项目。</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olor w:val="auto"/>
          <w:sz w:val="32"/>
          <w:szCs w:val="32"/>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韶关市中小河流治理曲江区逐河流治理方案编制总体绩效目标为完成韶关市中小河流治理曲江区逐河流治理方案编制5个方案，且方案通过省水利厅审核入库。</w:t>
      </w: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lang w:val="en-US" w:eastAsia="zh-CN"/>
        </w:rPr>
      </w:pPr>
      <w:r>
        <w:rPr>
          <w:rFonts w:hint="eastAsia" w:ascii="宋体" w:hAnsi="宋体" w:eastAsia="宋体" w:cs="宋体"/>
          <w:b/>
          <w:bCs/>
          <w:spacing w:val="-15"/>
          <w:sz w:val="32"/>
          <w:szCs w:val="32"/>
          <w:lang w:val="en-US" w:eastAsia="zh-CN"/>
        </w:rPr>
        <w:t>二、自评情况</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rPr>
        <w:t>（一）自评分数</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韶关市曲江区中小河流水毁修复工程绩效评价自评分数为98.5分，绩效等级自评为：优。</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lang w:eastAsia="zh-CN"/>
        </w:rPr>
        <w:t>（二）专项</w:t>
      </w:r>
      <w:r>
        <w:rPr>
          <w:rFonts w:hint="eastAsia" w:ascii="仿宋" w:hAnsi="仿宋" w:eastAsia="仿宋" w:cs="仿宋"/>
          <w:b/>
          <w:bCs/>
          <w:spacing w:val="27"/>
          <w:sz w:val="30"/>
          <w:szCs w:val="30"/>
        </w:rPr>
        <w:t>资金使用绩效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（1）专项资金支出情况。</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项目已申请20.43万元，已支付0万元，已申请未支付20.23万元，剩余未支付2.27万元，支付率0%。</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（2）专项管理、项目管理情况。</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2022年12月26日，韶关市财政局以《关于提前下达2023 年省级涉农统筹整合转移支付资金的通知》（韶曲财农[2022]163号文）下达省级涉农资金22.7万元，用于韶关市中小河流治理曲江区逐河流治理方案项目。</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工程建设资金使用遵循专款专用的原则，按规定用于批准的水利基本建设项目，没有挤占和挪用专款。资金管理、费用标准、支付符合有关制度规定，没有发生超范围、超标准支出，虚列支出，截留、挤占、挪用资金，以及其他不符合制度规定支出。规范执行会计核算制度，支出凭证符合规定。</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设立项目法人单位，人员设置满足要求，资金管理及项目或方案实施的保障机构健全，且人员分工、责任落实较好。资金管理办法、项目管理办法或实施方案（计划）等制度健全、规范。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kern w:val="2"/>
          <w:sz w:val="32"/>
          <w:szCs w:val="32"/>
          <w:shd w:val="clear" w:fill="FFFFFF"/>
          <w:lang w:val="en-US" w:eastAsia="zh-CN" w:bidi="ar-SA"/>
        </w:rPr>
        <w:t>（3）</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专项资金完成绩效目标情况。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我单位积极协调施工方抓好施工进度，严格把好施工质量关，目前主体工程建设任务已基本完成，很好地完成了绩效目标。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（4）专项资金分用途使用绩效。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在项目工程开展过程中，严格规范资金的使用，做到专款专用，规范支出；在整个项目实施的过程中，严格按预算控制成本，杜绝超预算支出。</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lang w:eastAsia="zh-CN"/>
        </w:rPr>
      </w:pPr>
      <w:r>
        <w:rPr>
          <w:rFonts w:hint="eastAsia" w:ascii="仿宋" w:hAnsi="仿宋" w:eastAsia="仿宋" w:cs="仿宋"/>
          <w:b/>
          <w:bCs/>
          <w:spacing w:val="27"/>
          <w:sz w:val="30"/>
          <w:szCs w:val="30"/>
          <w:lang w:eastAsia="zh-CN"/>
        </w:rPr>
        <w:t>（三）专项资金使用绩效存在的问题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涉农资金支付率低。</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lang w:val="en-US" w:eastAsia="zh-CN"/>
        </w:rPr>
      </w:pPr>
      <w:r>
        <w:rPr>
          <w:rFonts w:hint="eastAsia" w:ascii="宋体" w:hAnsi="宋体" w:eastAsia="宋体" w:cs="宋体"/>
          <w:b/>
          <w:bCs/>
          <w:spacing w:val="-15"/>
          <w:sz w:val="32"/>
          <w:szCs w:val="32"/>
          <w:lang w:val="en-US" w:eastAsia="zh-CN"/>
        </w:rPr>
        <w:t>三、改进意见</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加强与区财政相关部门沟通，加快资金支付。</w:t>
      </w:r>
    </w:p>
    <w:p>
      <w:pPr>
        <w:numPr>
          <w:ilvl w:val="0"/>
          <w:numId w:val="0"/>
        </w:numPr>
        <w:jc w:val="left"/>
        <w:rPr>
          <w:rFonts w:hint="default" w:ascii="方正小标宋简体" w:eastAsia="方正小标宋简体"/>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Yjk1YmM2MzU4N2QzNzEyZmIzZGZmM2FjYjcwOTAifQ=="/>
  </w:docVars>
  <w:rsids>
    <w:rsidRoot w:val="1AC04F2C"/>
    <w:rsid w:val="1AC04F2C"/>
    <w:rsid w:val="1CA911C7"/>
    <w:rsid w:val="1DC37D43"/>
    <w:rsid w:val="1E1B630B"/>
    <w:rsid w:val="271039E2"/>
    <w:rsid w:val="33851415"/>
    <w:rsid w:val="371B7A16"/>
    <w:rsid w:val="4E612ADD"/>
    <w:rsid w:val="4EB8094F"/>
    <w:rsid w:val="4F1A50C8"/>
    <w:rsid w:val="53876B42"/>
    <w:rsid w:val="64505CB0"/>
    <w:rsid w:val="6B8270EE"/>
    <w:rsid w:val="6CD46151"/>
    <w:rsid w:val="6D333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First Indent"/>
    <w:basedOn w:val="2"/>
    <w:qFormat/>
    <w:uiPriority w:val="0"/>
    <w:pPr>
      <w:spacing w:line="240" w:lineRule="auto"/>
      <w:ind w:firstLine="420" w:firstLineChars="100"/>
    </w:pPr>
    <w:rPr>
      <w:rFonts w:ascii="Tahoma" w:hAnsi="Tahoma"/>
      <w:b/>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2023-08-10T01:09:00Z</dcterms:created>
  <dc:creator>不渝_。</dc:creator>
  <cp:lastModifiedBy>不渝_。</cp:lastModifiedBy>
  <dcterms:modified xsi:type="dcterms:W3CDTF">2024-01-17T12:39:56Z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C82A02576E1F4A4CAF7900EBF6A41A06_13</vt:lpwstr>
  </property>
</Properties>
</file>