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r>
        <w:rPr>
          <w:rFonts w:hint="eastAsia" w:ascii="仿宋_GB2312" w:hAnsi="仿宋_GB2312" w:eastAsia="仿宋_GB2312" w:cs="仿宋_GB2312"/>
          <w:b/>
          <w:bCs/>
          <w:i w:val="0"/>
          <w:iCs w:val="0"/>
          <w:caps w:val="0"/>
          <w:color w:val="333333"/>
          <w:spacing w:val="0"/>
          <w:sz w:val="44"/>
          <w:szCs w:val="44"/>
          <w:shd w:val="clear" w:fill="FFFFFF"/>
          <w:lang w:val="en-US" w:eastAsia="zh-CN"/>
        </w:rPr>
        <w:t>2023年韶关市曲江区水毁饮水工程修复及提升改造项目涉农资金绩效自评报告</w:t>
      </w:r>
    </w:p>
    <w:p>
      <w:pPr>
        <w:jc w:val="center"/>
        <w:rPr>
          <w:rFonts w:hint="eastAsia" w:ascii="仿宋_GB2312" w:hAnsi="仿宋_GB2312" w:eastAsia="仿宋_GB2312" w:cs="仿宋_GB2312"/>
          <w:b/>
          <w:bCs/>
          <w:i w:val="0"/>
          <w:iCs w:val="0"/>
          <w:caps w:val="0"/>
          <w:color w:val="333333"/>
          <w:spacing w:val="0"/>
          <w:sz w:val="44"/>
          <w:szCs w:val="44"/>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z w:val="32"/>
          <w:szCs w:val="32"/>
        </w:rPr>
      </w:pPr>
      <w:r>
        <w:rPr>
          <w:rFonts w:hint="eastAsia" w:ascii="宋体" w:hAnsi="宋体" w:eastAsia="宋体" w:cs="宋体"/>
          <w:b/>
          <w:bCs/>
          <w:spacing w:val="-15"/>
          <w:sz w:val="32"/>
          <w:szCs w:val="32"/>
        </w:rPr>
        <w:t>一、基本情况</w:t>
      </w:r>
    </w:p>
    <w:p>
      <w:pPr>
        <w:pStyle w:val="3"/>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水毁饮水工程修复及提升改造项目，主要任务是水毁饮水工程的修复及原有饮水设施的提升改造。本次</w:t>
      </w:r>
      <w:r>
        <w:rPr>
          <w:rFonts w:hint="eastAsia" w:ascii="Times New Roman" w:hAnsi="Times New Roman" w:eastAsia="仿宋_GB2312" w:cs="Times New Roman"/>
          <w:sz w:val="32"/>
          <w:szCs w:val="32"/>
          <w:lang w:val="en-US" w:eastAsia="zh-CN"/>
        </w:rPr>
        <w:t>项目分布于罗坑镇、小坑镇等</w:t>
      </w:r>
      <w:r>
        <w:rPr>
          <w:rFonts w:hint="default" w:ascii="Times New Roman" w:hAnsi="Times New Roman" w:eastAsia="仿宋_GB2312" w:cs="Times New Roman"/>
          <w:sz w:val="32"/>
          <w:szCs w:val="32"/>
          <w:lang w:val="en-US" w:eastAsia="zh-CN"/>
        </w:rPr>
        <w:t>7个镇</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共涉及2个社区、18个行政村</w:t>
      </w:r>
      <w:r>
        <w:rPr>
          <w:rFonts w:hint="eastAsia" w:ascii="Times New Roman" w:hAnsi="Times New Roman" w:eastAsia="仿宋_GB2312" w:cs="Times New Roman"/>
          <w:sz w:val="32"/>
          <w:szCs w:val="32"/>
          <w:lang w:val="en-US" w:eastAsia="zh-CN"/>
        </w:rPr>
        <w:t>。项目</w:t>
      </w:r>
      <w:r>
        <w:rPr>
          <w:rFonts w:hint="default" w:ascii="Times New Roman" w:hAnsi="Times New Roman" w:eastAsia="仿宋_GB2312" w:cs="Times New Roman"/>
          <w:sz w:val="32"/>
          <w:szCs w:val="32"/>
          <w:lang w:val="en-US" w:eastAsia="zh-CN"/>
        </w:rPr>
        <w:t>建设内容为：</w:t>
      </w:r>
      <w:r>
        <w:rPr>
          <w:rFonts w:hint="default" w:ascii="Times New Roman" w:hAnsi="Times New Roman" w:eastAsia="仿宋_GB2312" w:cs="Times New Roman"/>
          <w:color w:val="000000"/>
          <w:kern w:val="0"/>
          <w:sz w:val="32"/>
          <w:szCs w:val="32"/>
          <w:lang w:val="en-US" w:eastAsia="zh-CN" w:bidi="ar"/>
        </w:rPr>
        <w:t>重建取水陂14座、修复取水陂4座；重建取水滤池2座，新建取水滤池1座；重建清水池2座，新建清水池2座；新增一体化净水设备7套、消毒设施11套；配套供水管网及附属设施，安装入户水表。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lang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该工程于2023年4月正式开工建设，</w:t>
      </w:r>
      <w:r>
        <w:rPr>
          <w:rFonts w:hint="eastAsia" w:ascii="仿宋" w:hAnsi="仿宋" w:eastAsia="仿宋" w:cs="仿宋"/>
          <w:sz w:val="32"/>
          <w:szCs w:val="32"/>
          <w:lang w:val="en-US" w:eastAsia="zh-CN"/>
        </w:rPr>
        <w:t>按照我区的实际情况，工程分三个标段进行实施：</w:t>
      </w:r>
      <w:r>
        <w:rPr>
          <w:rFonts w:hint="eastAsia" w:ascii="仿宋" w:hAnsi="仿宋" w:eastAsia="仿宋" w:cs="仿宋"/>
          <w:color w:val="auto"/>
          <w:sz w:val="32"/>
          <w:szCs w:val="32"/>
          <w:lang w:eastAsia="zh-CN"/>
        </w:rPr>
        <w:t>第一标段（大塘镇）；第二标段（罗坑镇）；第三标段（枫湾镇、小坑镇、马坝镇、白土镇、樟市镇），三个标段的施工均按有关法律法规和区政府有关文件精神进行公开招投标。目前工程形象进度已达100%，三个标段已完工通过验收。</w:t>
      </w:r>
    </w:p>
    <w:p>
      <w:pPr>
        <w:pStyle w:val="3"/>
        <w:ind w:firstLine="640" w:firstLineChars="200"/>
        <w:rPr>
          <w:rFonts w:hint="default"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 w:hAnsi="仿宋" w:eastAsia="仿宋"/>
          <w:sz w:val="32"/>
          <w:szCs w:val="32"/>
        </w:rPr>
        <w:t>2022年12月26日，韶关市财政局以《关于提前下达</w:t>
      </w:r>
      <w:r>
        <w:rPr>
          <w:rFonts w:ascii="仿宋" w:hAnsi="仿宋" w:eastAsia="仿宋"/>
          <w:sz w:val="32"/>
          <w:szCs w:val="32"/>
        </w:rPr>
        <w:t>2023</w:t>
      </w:r>
      <w:r>
        <w:rPr>
          <w:rFonts w:hint="eastAsia" w:ascii="仿宋" w:hAnsi="仿宋" w:eastAsia="仿宋"/>
          <w:sz w:val="32"/>
          <w:szCs w:val="32"/>
        </w:rPr>
        <w:t>年省级涉农统筹整合转移支付资金的通知》（韶曲财农[2022]163号文）下达省级涉农资金</w:t>
      </w:r>
      <w:r>
        <w:rPr>
          <w:rFonts w:hint="eastAsia" w:ascii="仿宋" w:hAnsi="仿宋" w:eastAsia="仿宋"/>
          <w:sz w:val="32"/>
          <w:szCs w:val="32"/>
          <w:lang w:val="en-US" w:eastAsia="zh-CN"/>
        </w:rPr>
        <w:t>100</w:t>
      </w:r>
      <w:r>
        <w:rPr>
          <w:rFonts w:hint="eastAsia" w:ascii="仿宋" w:hAnsi="仿宋" w:eastAsia="仿宋"/>
          <w:sz w:val="32"/>
          <w:szCs w:val="32"/>
        </w:rPr>
        <w:t>万元</w:t>
      </w:r>
      <w:r>
        <w:rPr>
          <w:rFonts w:hint="eastAsia" w:ascii="仿宋" w:hAnsi="仿宋" w:eastAsia="仿宋"/>
          <w:sz w:val="32"/>
          <w:szCs w:val="32"/>
          <w:lang w:val="en-US" w:eastAsia="zh-CN"/>
        </w:rPr>
        <w:t>;</w:t>
      </w:r>
      <w:r>
        <w:rPr>
          <w:rFonts w:hint="eastAsia" w:ascii="仿宋" w:hAnsi="仿宋" w:eastAsia="仿宋" w:cs="仿宋"/>
          <w:sz w:val="32"/>
          <w:szCs w:val="32"/>
          <w:lang w:val="en-US" w:eastAsia="zh-CN"/>
        </w:rPr>
        <w:t>2022年11月22日，区水务局收到《关于转下达暴雨洪涝灾害恢复重建中央预算内投资计划的通知》，</w:t>
      </w:r>
      <w:r>
        <w:rPr>
          <w:rFonts w:hint="eastAsia" w:ascii="Times New Roman" w:hAnsi="Times New Roman" w:eastAsia="仿宋_GB2312" w:cs="黑体"/>
          <w:color w:val="auto"/>
          <w:sz w:val="32"/>
          <w:szCs w:val="32"/>
          <w:lang w:val="en-US" w:eastAsia="zh-CN"/>
        </w:rPr>
        <w:t>下达灾后重建和综合防灾减灾能力建设中央预算内资金537万元；</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2023年区地方专项债下达资金843万元；截至目前为止到位资金合计为1480万元，全部用于</w:t>
      </w:r>
      <w:r>
        <w:rPr>
          <w:rFonts w:hint="default" w:ascii="Times New Roman" w:hAnsi="Times New Roman" w:eastAsia="仿宋_GB2312" w:cs="Times New Roman"/>
          <w:sz w:val="32"/>
          <w:szCs w:val="32"/>
          <w:lang w:val="en-US" w:eastAsia="zh-CN"/>
        </w:rPr>
        <w:t>水毁饮水工程修复及提升改造项目</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本工程估算总投资为1710.77万元，主体工程部分为1680.85万元，其中：建安工程费为1375.82万元，施工临时工程为 48.64 万元，独立费用为 191.74 万元，基本预备费 64.65万元;专项部分投资为 29.92 万元，其中：水土保持工程费为 12.94 万元，环境保护工程费为 16.98 万元。</w:t>
      </w: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rPr>
        <w:t>二、自评情况</w:t>
      </w:r>
    </w:p>
    <w:p>
      <w:pPr>
        <w:keepNext w:val="0"/>
        <w:keepLines w:val="0"/>
        <w:pageBreakBefore w:val="0"/>
        <w:widowControl w:val="0"/>
        <w:kinsoku/>
        <w:wordWrap/>
        <w:overflowPunct/>
        <w:topLinePunct w:val="0"/>
        <w:autoSpaceDE/>
        <w:autoSpaceDN/>
        <w:bidi w:val="0"/>
        <w:adjustRightInd/>
        <w:snapToGrid/>
        <w:spacing w:line="360" w:lineRule="auto"/>
        <w:ind w:firstLine="751" w:firstLineChars="200"/>
        <w:textAlignment w:val="auto"/>
        <w:rPr>
          <w:rFonts w:hint="eastAsia" w:ascii="仿宋" w:hAnsi="仿宋" w:eastAsia="仿宋" w:cs="仿宋"/>
          <w:b/>
          <w:bCs/>
          <w:spacing w:val="27"/>
          <w:sz w:val="32"/>
          <w:szCs w:val="32"/>
        </w:rPr>
      </w:pPr>
      <w:r>
        <w:rPr>
          <w:rFonts w:hint="eastAsia" w:ascii="仿宋" w:hAnsi="仿宋" w:eastAsia="仿宋" w:cs="仿宋"/>
          <w:b/>
          <w:bCs/>
          <w:spacing w:val="27"/>
          <w:sz w:val="32"/>
          <w:szCs w:val="32"/>
        </w:rPr>
        <w:t>（一）自评分数</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根据资金申报文件、工程实施方案、监理等资料，资金支付，工程合同、施工照片、付款票据，整个施工过程规范、安全，对工程施工中满意度等项目管理的相关文件，自评分数为100分。</w:t>
      </w:r>
    </w:p>
    <w:p>
      <w:pPr>
        <w:keepNext w:val="0"/>
        <w:keepLines w:val="0"/>
        <w:pageBreakBefore w:val="0"/>
        <w:widowControl w:val="0"/>
        <w:kinsoku/>
        <w:wordWrap/>
        <w:overflowPunct/>
        <w:topLinePunct w:val="0"/>
        <w:autoSpaceDE/>
        <w:autoSpaceDN/>
        <w:bidi w:val="0"/>
        <w:adjustRightInd/>
        <w:snapToGrid/>
        <w:spacing w:line="360" w:lineRule="auto"/>
        <w:ind w:firstLine="787" w:firstLineChars="200"/>
        <w:textAlignment w:val="auto"/>
        <w:rPr>
          <w:rFonts w:hint="eastAsia" w:ascii="仿宋" w:hAnsi="仿宋" w:eastAsia="仿宋" w:cs="仿宋"/>
          <w:sz w:val="32"/>
          <w:szCs w:val="32"/>
        </w:rPr>
      </w:pPr>
      <w:r>
        <w:rPr>
          <w:rFonts w:hint="eastAsia" w:ascii="仿宋" w:hAnsi="仿宋" w:eastAsia="仿宋" w:cs="仿宋"/>
          <w:b/>
          <w:bCs/>
          <w:spacing w:val="28"/>
          <w:w w:val="105"/>
          <w:sz w:val="32"/>
          <w:szCs w:val="32"/>
        </w:rPr>
        <w:t>（二）专项资金使用绩效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（1）专项资金支出情况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该项目申请资金1001.869085万元，支出781.776994万元，其中涉农资金支出5万元，地方专项债支出739.776994万元，中央资金支出37万元。已申请未支付220.092091万元，支付率为78.03%。</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（2）资金管理、项目管理情况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　2022年12月26日，韶关市财政局以《关于提前下达2023年省级涉农统筹整合转移支付资金的通知》（韶曲财农[2022]163号文）下达省级涉农资金100万元;2022年11月22日，区水务局收到《关于转下达暴雨洪涝灾害恢复重建中央预算内投资计划的通知》，下达灾后重建和综合防灾减灾能力建设中央预算内资金537万元；2023年区地方专项债下达资金843万元；截至目前为止到位资金合计为1480万元，全部用于</w:t>
      </w:r>
      <w:r>
        <w:rPr>
          <w:rFonts w:hint="default" w:ascii="仿宋_GB2312" w:hAnsi="仿宋_GB2312" w:eastAsia="仿宋_GB2312" w:cs="仿宋_GB2312"/>
          <w:b w:val="0"/>
          <w:bCs w:val="0"/>
          <w:i w:val="0"/>
          <w:iCs w:val="0"/>
          <w:caps w:val="0"/>
          <w:color w:val="333333"/>
          <w:spacing w:val="0"/>
          <w:sz w:val="32"/>
          <w:szCs w:val="32"/>
          <w:shd w:val="clear" w:fill="FFFFFF"/>
          <w:lang w:val="en-US" w:eastAsia="zh-CN"/>
        </w:rPr>
        <w:t>水毁饮水工程修复及提升改造项目</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b w:val="0"/>
          <w:bCs w:val="0"/>
          <w:i w:val="0"/>
          <w:iCs w:val="0"/>
          <w:caps w:val="0"/>
          <w:color w:val="333333"/>
          <w:spacing w:val="0"/>
          <w:sz w:val="32"/>
          <w:szCs w:val="32"/>
          <w:shd w:val="clear" w:fill="FFFFFF"/>
          <w:lang w:val="en-US" w:eastAsia="zh-CN"/>
        </w:rPr>
      </w:pPr>
      <w:r>
        <w:rPr>
          <w:rFonts w:hint="default" w:ascii="仿宋_GB2312" w:hAnsi="仿宋_GB2312" w:eastAsia="仿宋_GB2312" w:cs="仿宋_GB2312"/>
          <w:b w:val="0"/>
          <w:bCs w:val="0"/>
          <w:i w:val="0"/>
          <w:iCs w:val="0"/>
          <w:caps w:val="0"/>
          <w:color w:val="333333"/>
          <w:spacing w:val="0"/>
          <w:sz w:val="32"/>
          <w:szCs w:val="32"/>
          <w:shd w:val="clear" w:fill="FFFFFF"/>
          <w:lang w:val="en-US" w:eastAsia="zh-CN"/>
        </w:rPr>
        <w:t>我单位对项目资金进行专款管理，做到专款专用，确保协调好项目的用款计划、用款进度、用款额度等，使项目的正常运作展开。</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科学设置项目绩效</w:t>
      </w:r>
      <w:r>
        <w:rPr>
          <w:rFonts w:hint="default" w:ascii="仿宋_GB2312" w:hAnsi="仿宋_GB2312" w:eastAsia="仿宋_GB2312" w:cs="仿宋_GB2312"/>
          <w:b w:val="0"/>
          <w:bCs w:val="0"/>
          <w:i w:val="0"/>
          <w:iCs w:val="0"/>
          <w:caps w:val="0"/>
          <w:color w:val="333333"/>
          <w:spacing w:val="0"/>
          <w:sz w:val="32"/>
          <w:szCs w:val="32"/>
          <w:shd w:val="clear" w:fill="FFFFFF"/>
          <w:lang w:val="en-US" w:eastAsia="zh-CN"/>
        </w:rPr>
        <w:t>目标，</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确保</w:t>
      </w:r>
      <w:r>
        <w:rPr>
          <w:rFonts w:hint="default" w:ascii="仿宋_GB2312" w:hAnsi="仿宋_GB2312" w:eastAsia="仿宋_GB2312" w:cs="仿宋_GB2312"/>
          <w:b w:val="0"/>
          <w:bCs w:val="0"/>
          <w:i w:val="0"/>
          <w:iCs w:val="0"/>
          <w:caps w:val="0"/>
          <w:color w:val="333333"/>
          <w:spacing w:val="0"/>
          <w:sz w:val="32"/>
          <w:szCs w:val="32"/>
          <w:shd w:val="clear" w:fill="FFFFFF"/>
          <w:lang w:val="en-US" w:eastAsia="zh-CN"/>
        </w:rPr>
        <w:t>各项符合相关规定。项目实施过程中，遵循先考察、调研，再根据我单位工作实际情况制定相应的措施。实现了项目管理与过程管理的有机结合。</w:t>
      </w: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同时</w:t>
      </w:r>
      <w:r>
        <w:rPr>
          <w:rFonts w:hint="default" w:ascii="仿宋_GB2312" w:hAnsi="仿宋_GB2312" w:eastAsia="仿宋_GB2312" w:cs="仿宋_GB2312"/>
          <w:b w:val="0"/>
          <w:bCs w:val="0"/>
          <w:i w:val="0"/>
          <w:iCs w:val="0"/>
          <w:caps w:val="0"/>
          <w:color w:val="333333"/>
          <w:spacing w:val="0"/>
          <w:sz w:val="32"/>
          <w:szCs w:val="32"/>
          <w:shd w:val="clear" w:fill="FFFFFF"/>
          <w:lang w:val="en-US" w:eastAsia="zh-CN"/>
        </w:rPr>
        <w:t>由主管局为监管部门，不定期对项目执行单位进度情况进行督导检查，对检查过程中发现的问题及时督促整改，确保项目按时保质完成。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（3）专项资金完成绩效目标情况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我单位积极协调施工方抓好施工进度，严格把好施工质量关，目前主体工程建设任务已基本完成，很好地完成了绩效目标。</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（4）专项资金分用途使用绩效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此次项目工程预算投入100万元，实际投入100万元，投入率100%；在项目工程开展过程中，严格规范资金的使用，做到专款专用，规范支出；在整个项目实施的过程中，严格按预算控制成本，杜绝超预算支出。</w:t>
      </w:r>
      <w:r>
        <w:rPr>
          <w:rFonts w:hint="default" w:ascii="仿宋_GB2312" w:hAnsi="仿宋_GB2312" w:eastAsia="仿宋_GB2312" w:cs="仿宋_GB2312"/>
          <w:b w:val="0"/>
          <w:bCs w:val="0"/>
          <w:i w:val="0"/>
          <w:iCs w:val="0"/>
          <w:caps w:val="0"/>
          <w:color w:val="333333"/>
          <w:spacing w:val="0"/>
          <w:sz w:val="32"/>
          <w:szCs w:val="32"/>
          <w:shd w:val="clear" w:fill="FFFFFF"/>
          <w:lang w:val="en-US" w:eastAsia="zh-CN"/>
        </w:rPr>
        <w:t>饮水设施的修复及提升改造可以有效的解决饮水安全问题，促进社会和谐发展。</w:t>
      </w:r>
    </w:p>
    <w:p>
      <w:pPr>
        <w:keepNext w:val="0"/>
        <w:keepLines w:val="0"/>
        <w:pageBreakBefore w:val="0"/>
        <w:widowControl w:val="0"/>
        <w:kinsoku/>
        <w:wordWrap/>
        <w:overflowPunct/>
        <w:topLinePunct w:val="0"/>
        <w:autoSpaceDE/>
        <w:autoSpaceDN/>
        <w:bidi w:val="0"/>
        <w:adjustRightInd/>
        <w:snapToGrid/>
        <w:spacing w:line="360" w:lineRule="auto"/>
        <w:ind w:firstLine="787" w:firstLineChars="200"/>
        <w:textAlignment w:val="auto"/>
        <w:rPr>
          <w:rFonts w:hint="eastAsia" w:ascii="仿宋" w:hAnsi="仿宋" w:eastAsia="仿宋" w:cs="仿宋"/>
          <w:b/>
          <w:bCs/>
          <w:spacing w:val="28"/>
          <w:w w:val="105"/>
          <w:sz w:val="32"/>
          <w:szCs w:val="32"/>
        </w:rPr>
      </w:pPr>
      <w:r>
        <w:rPr>
          <w:rFonts w:hint="eastAsia" w:ascii="仿宋" w:hAnsi="仿宋" w:eastAsia="仿宋" w:cs="仿宋"/>
          <w:b/>
          <w:bCs/>
          <w:spacing w:val="28"/>
          <w:w w:val="105"/>
          <w:sz w:val="32"/>
          <w:szCs w:val="32"/>
        </w:rPr>
        <w:t>（三）专项资金使用绩效存在的问题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涉农资金支付率低。</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rPr>
        <w:t>三、改进意见</w:t>
      </w:r>
    </w:p>
    <w:p>
      <w:pPr>
        <w:keepNext w:val="0"/>
        <w:keepLines w:val="0"/>
        <w:pageBreakBefore w:val="0"/>
        <w:widowControl w:val="0"/>
        <w:numPr>
          <w:ilvl w:val="0"/>
          <w:numId w:val="0"/>
        </w:numPr>
        <w:kinsoku/>
        <w:wordWrap/>
        <w:overflowPunct/>
        <w:topLinePunct w:val="0"/>
        <w:autoSpaceDE/>
        <w:autoSpaceDN/>
        <w:bidi w:val="0"/>
        <w:adjustRightInd/>
        <w:snapToGrid/>
        <w:ind w:firstLine="320" w:firstLineChars="1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（一）加强与区财政相关部门沟通，加快资金支付。</w:t>
      </w:r>
    </w:p>
    <w:p>
      <w:pPr>
        <w:keepNext w:val="0"/>
        <w:keepLines w:val="0"/>
        <w:pageBreakBefore w:val="0"/>
        <w:widowControl w:val="0"/>
        <w:numPr>
          <w:ilvl w:val="0"/>
          <w:numId w:val="0"/>
        </w:numPr>
        <w:kinsoku/>
        <w:wordWrap/>
        <w:overflowPunct/>
        <w:topLinePunct w:val="0"/>
        <w:autoSpaceDE/>
        <w:autoSpaceDN/>
        <w:bidi w:val="0"/>
        <w:adjustRightInd/>
        <w:snapToGrid/>
        <w:ind w:firstLine="320" w:firstLineChars="1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r>
        <w:rPr>
          <w:rFonts w:hint="eastAsia" w:ascii="仿宋_GB2312" w:hAnsi="仿宋_GB2312" w:eastAsia="仿宋_GB2312" w:cs="仿宋_GB2312"/>
          <w:b w:val="0"/>
          <w:bCs w:val="0"/>
          <w:i w:val="0"/>
          <w:iCs w:val="0"/>
          <w:caps w:val="0"/>
          <w:color w:val="333333"/>
          <w:spacing w:val="0"/>
          <w:sz w:val="32"/>
          <w:szCs w:val="32"/>
          <w:shd w:val="clear" w:fill="FFFFFF"/>
          <w:lang w:val="en-US" w:eastAsia="zh-CN"/>
        </w:rPr>
        <w:t>（二）督促施工单位加强工程管理工作，加快工程顺利完工结算。</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val="0"/>
          <w:bCs w:val="0"/>
          <w:i w:val="0"/>
          <w:iCs w:val="0"/>
          <w:caps w:val="0"/>
          <w:color w:val="333333"/>
          <w:spacing w:val="0"/>
          <w:sz w:val="32"/>
          <w:szCs w:val="32"/>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center"/>
        <w:textAlignment w:val="auto"/>
        <w:rPr>
          <w:rFonts w:hint="default" w:ascii="仿宋_GB2312" w:hAnsi="仿宋_GB2312" w:eastAsia="仿宋_GB2312" w:cs="仿宋_GB2312"/>
          <w:b w:val="0"/>
          <w:bCs w:val="0"/>
          <w:i w:val="0"/>
          <w:iCs w:val="0"/>
          <w:caps w:val="0"/>
          <w:color w:val="333333"/>
          <w:spacing w:val="0"/>
          <w:sz w:val="32"/>
          <w:szCs w:val="32"/>
          <w:shd w:val="clear" w:fill="FFFFFF"/>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hMmY1ZWEzMjgzNDQxN2M0NzhmNjk5MWY0OTFmMjUifQ=="/>
    <w:docVar w:name="KSO_WPS_MARK_KEY" w:val="9b2d32b9-e99a-4f24-a3ee-da5b3fe367b6"/>
  </w:docVars>
  <w:rsids>
    <w:rsidRoot w:val="14A47411"/>
    <w:rsid w:val="01B24D5C"/>
    <w:rsid w:val="02577C64"/>
    <w:rsid w:val="05780E32"/>
    <w:rsid w:val="0B066219"/>
    <w:rsid w:val="0F252FA5"/>
    <w:rsid w:val="0FC37BA1"/>
    <w:rsid w:val="127F794F"/>
    <w:rsid w:val="13802C3D"/>
    <w:rsid w:val="13AD347F"/>
    <w:rsid w:val="14A47411"/>
    <w:rsid w:val="162A3ACF"/>
    <w:rsid w:val="1752433D"/>
    <w:rsid w:val="175F19C7"/>
    <w:rsid w:val="297A694A"/>
    <w:rsid w:val="2A654741"/>
    <w:rsid w:val="2CD849D4"/>
    <w:rsid w:val="306B61B3"/>
    <w:rsid w:val="33A930DF"/>
    <w:rsid w:val="37A709CB"/>
    <w:rsid w:val="3BF15B26"/>
    <w:rsid w:val="3DBB238D"/>
    <w:rsid w:val="3E3D638D"/>
    <w:rsid w:val="40104C12"/>
    <w:rsid w:val="40D538A3"/>
    <w:rsid w:val="42A87384"/>
    <w:rsid w:val="4513485D"/>
    <w:rsid w:val="48567AC3"/>
    <w:rsid w:val="48966610"/>
    <w:rsid w:val="4D260B82"/>
    <w:rsid w:val="52144136"/>
    <w:rsid w:val="52454E1D"/>
    <w:rsid w:val="57A31A70"/>
    <w:rsid w:val="59243CAB"/>
    <w:rsid w:val="5CF97D54"/>
    <w:rsid w:val="609A2993"/>
    <w:rsid w:val="63D062E3"/>
    <w:rsid w:val="6D642308"/>
    <w:rsid w:val="6E84240F"/>
    <w:rsid w:val="71E754FA"/>
    <w:rsid w:val="75E221DB"/>
    <w:rsid w:val="7956473D"/>
    <w:rsid w:val="7A10306F"/>
    <w:rsid w:val="7BFC01B5"/>
    <w:rsid w:val="7C2858FA"/>
    <w:rsid w:val="7CAF663E"/>
    <w:rsid w:val="7E9B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pPr>
    <w:rPr>
      <w:szCs w:val="20"/>
    </w:rPr>
  </w:style>
  <w:style w:type="paragraph" w:styleId="3">
    <w:name w:val="Body Text"/>
    <w:basedOn w:val="1"/>
    <w:autoRedefine/>
    <w:qFormat/>
    <w:uiPriority w:val="0"/>
    <w:pPr>
      <w:spacing w:after="120" w:afterLines="0" w:line="240" w:lineRule="auto"/>
      <w:ind w:firstLine="0" w:firstLineChars="0"/>
    </w:pPr>
    <w:rPr>
      <w:sz w:val="21"/>
      <w:szCs w:val="20"/>
    </w:rPr>
  </w:style>
  <w:style w:type="paragraph" w:styleId="4">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1305</Words>
  <Characters>1441</Characters>
  <Lines>0</Lines>
  <Paragraphs>0</Paragraphs>
  <TotalTime>10</TotalTime>
  <ScaleCrop>false</ScaleCrop>
  <LinksUpToDate>false</LinksUpToDate>
  <CharactersWithSpaces>1443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2022-07-15T00:27:00Z</dcterms:created>
  <dc:creator>LG</dc:creator>
  <cp:lastModifiedBy>不渝_。</cp:lastModifiedBy>
  <dcterms:modified xsi:type="dcterms:W3CDTF">2024-05-05T08:38:23Z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DB18DBC13D9D44659C1499E06257B168_13</vt:lpwstr>
  </property>
</Properties>
</file>