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_GB2312" w:eastAsia="仿宋_GB2312" w:cs="仿宋_GB2312"/>
          <w:b/>
          <w:bCs/>
          <w:color w:val="333333"/>
          <w:sz w:val="44"/>
          <w:szCs w:val="44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sz w:val="44"/>
          <w:szCs w:val="44"/>
          <w:shd w:val="clear" w:color="auto" w:fill="FFFFFF"/>
        </w:rPr>
        <w:t>2023年韶关市曲江区物业化管理项目</w:t>
      </w:r>
    </w:p>
    <w:p>
      <w:pPr>
        <w:jc w:val="center"/>
        <w:rPr>
          <w:rFonts w:ascii="仿宋" w:hAnsi="仿宋" w:eastAsia="仿宋" w:cs="仿宋"/>
          <w:color w:val="333333"/>
          <w:sz w:val="44"/>
          <w:szCs w:val="44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sz w:val="44"/>
          <w:szCs w:val="44"/>
          <w:shd w:val="clear" w:color="auto" w:fill="FFFFFF"/>
        </w:rPr>
        <w:t>绩效自评报告</w:t>
      </w:r>
    </w:p>
    <w:p>
      <w:pPr>
        <w:numPr>
          <w:ilvl w:val="0"/>
          <w:numId w:val="1"/>
        </w:numPr>
        <w:spacing w:line="360" w:lineRule="auto"/>
        <w:ind w:left="630" w:leftChars="0" w:firstLineChars="0"/>
        <w:rPr>
          <w:rFonts w:hint="eastAsia" w:ascii="宋体" w:hAnsi="宋体" w:eastAsia="宋体" w:cs="宋体"/>
          <w:b/>
          <w:bCs/>
          <w:spacing w:val="-15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-15"/>
          <w:sz w:val="32"/>
          <w:szCs w:val="32"/>
        </w:rPr>
        <w:t>基本情况</w:t>
      </w:r>
    </w:p>
    <w:p>
      <w:pPr>
        <w:spacing w:line="360" w:lineRule="auto"/>
        <w:ind w:firstLine="600" w:firstLineChars="200"/>
        <w:rPr>
          <w:rFonts w:ascii="仿宋_GB2312" w:eastAsia="仿宋_GB2312" w:cs="仿宋_GB2312" w:hAnsiTheme="minorEastAsia"/>
          <w:color w:val="333333"/>
          <w:sz w:val="30"/>
          <w:szCs w:val="30"/>
          <w:shd w:val="clear" w:color="auto" w:fill="FFFFFF"/>
        </w:rPr>
      </w:pPr>
      <w:r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</w:rPr>
        <w:t>韶关市曲江区物业化管理项目</w:t>
      </w:r>
      <w:r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  <w:lang w:eastAsia="zh-CN"/>
        </w:rPr>
        <w:t>主要实施内容为对曲江区29座小型水库开展物业化管理工作，将原有分散的人员、财产、物资统一的归整起来进行集约化管理。项目</w:t>
      </w:r>
      <w:r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</w:rPr>
        <w:t>管理服务于2022年11月1日开始，到2023年10月31日结束。</w:t>
      </w:r>
    </w:p>
    <w:p>
      <w:pPr>
        <w:spacing w:line="360" w:lineRule="auto"/>
        <w:ind w:firstLine="600" w:firstLineChars="200"/>
        <w:rPr>
          <w:rFonts w:hint="eastAsia"/>
        </w:rPr>
      </w:pPr>
      <w:r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</w:rPr>
        <w:t>2022年12月26日，韶关市财政局以《关于提前下达2023 年省级涉农统筹整合转移支付资金的通知》（韶曲财农[2022]163号文）下达省级涉农资金214万元用于曲江区小型水库物业化管理项目。</w:t>
      </w:r>
      <w:bookmarkStart w:id="0" w:name="_GoBack"/>
      <w:bookmarkEnd w:id="0"/>
    </w:p>
    <w:p>
      <w:pPr>
        <w:spacing w:line="360" w:lineRule="auto"/>
        <w:ind w:firstLine="583" w:firstLineChars="200"/>
        <w:rPr>
          <w:rFonts w:ascii="宋体" w:hAnsi="宋体" w:eastAsia="宋体" w:cs="宋体"/>
          <w:b/>
          <w:bCs/>
          <w:spacing w:val="-15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-15"/>
          <w:sz w:val="32"/>
          <w:szCs w:val="32"/>
        </w:rPr>
        <w:t>二、自评情况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55" w:firstLineChars="100"/>
        <w:textAlignment w:val="auto"/>
        <w:rPr>
          <w:rFonts w:hint="eastAsia" w:ascii="仿宋" w:hAnsi="仿宋" w:eastAsia="仿宋" w:cs="仿宋"/>
          <w:b/>
          <w:bCs/>
          <w:spacing w:val="27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pacing w:val="27"/>
          <w:sz w:val="30"/>
          <w:szCs w:val="30"/>
        </w:rPr>
        <w:t>（一）自评分数</w:t>
      </w:r>
    </w:p>
    <w:p>
      <w:pPr>
        <w:spacing w:line="360" w:lineRule="auto"/>
        <w:ind w:firstLine="600" w:firstLineChars="200"/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</w:rPr>
      </w:pPr>
      <w:r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</w:rPr>
        <w:t>曲江区小型水库物业化管理项目自评分数为9</w:t>
      </w:r>
      <w:r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  <w:lang w:val="en-US" w:eastAsia="zh-CN"/>
        </w:rPr>
        <w:t>8</w:t>
      </w:r>
      <w:r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</w:rPr>
        <w:t>分，根据资金下达文件、项目实施方案资料，以及资金支付率，工程合同、付款票据，整个管理过程规范等相关材料。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55" w:firstLineChars="100"/>
        <w:textAlignment w:val="auto"/>
        <w:rPr>
          <w:rFonts w:hint="eastAsia" w:ascii="仿宋" w:hAnsi="仿宋" w:eastAsia="仿宋" w:cs="仿宋"/>
          <w:b/>
          <w:bCs/>
          <w:spacing w:val="27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pacing w:val="27"/>
          <w:sz w:val="30"/>
          <w:szCs w:val="30"/>
        </w:rPr>
        <w:t>（二）专项资金使用绩效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（1）专项资金支出情况</w:t>
      </w:r>
    </w:p>
    <w:p>
      <w:pPr>
        <w:spacing w:line="600" w:lineRule="exact"/>
        <w:ind w:firstLine="600" w:firstLineChars="200"/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</w:rPr>
      </w:pPr>
      <w:r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</w:rPr>
        <w:t>目前资金已申请付款176.55万元，已支付5万元，</w:t>
      </w:r>
      <w:r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  <w:lang w:eastAsia="zh-CN"/>
        </w:rPr>
        <w:t>已申请未支付</w:t>
      </w:r>
      <w:r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</w:rPr>
        <w:t>171.55万元</w:t>
      </w:r>
      <w:r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  <w:lang w:eastAsia="zh-CN"/>
        </w:rPr>
        <w:t>，</w:t>
      </w:r>
      <w:r>
        <w:rPr>
          <w:rFonts w:hint="eastAsia" w:ascii="仿宋_GB2312" w:eastAsia="仿宋_GB2312" w:cs="仿宋_GB2312" w:hAnsiTheme="minorEastAsia"/>
          <w:sz w:val="30"/>
          <w:szCs w:val="30"/>
        </w:rPr>
        <w:t>支付率2.8%</w:t>
      </w:r>
      <w:r>
        <w:rPr>
          <w:rFonts w:hint="eastAsia" w:ascii="仿宋_GB2312" w:hAnsi="仿宋_GB2312" w:eastAsia="仿宋_GB2312" w:cs="仿宋_GB2312"/>
          <w:color w:val="333333"/>
          <w:sz w:val="30"/>
          <w:szCs w:val="30"/>
          <w:shd w:val="clear" w:color="auto" w:fill="FFFFFF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（2）资金管理、项目管理情况</w:t>
      </w:r>
    </w:p>
    <w:p>
      <w:pPr>
        <w:spacing w:line="600" w:lineRule="exact"/>
        <w:ind w:firstLine="600" w:firstLineChars="200"/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  <w:lang w:val="en-US" w:eastAsia="zh-CN"/>
        </w:rPr>
      </w:pPr>
      <w:r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</w:rPr>
        <w:t>2022年12月26日，韶关市财政局以《关于提前下达2023 年省级涉农统筹整合转移支付资金的通知》（韶曲财农[2022]163号文）下达省级涉农资金214万元用于曲江区小型水库物业化管理项目</w:t>
      </w:r>
      <w:r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  <w:lang w:eastAsia="zh-CN"/>
        </w:rPr>
        <w:t>。</w:t>
      </w:r>
    </w:p>
    <w:p>
      <w:pPr>
        <w:spacing w:line="600" w:lineRule="exact"/>
        <w:ind w:firstLine="600" w:firstLineChars="200"/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</w:rPr>
      </w:pPr>
      <w:r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</w:rPr>
        <w:t>在项目管理开展过程中，严格规范资金的使用，做到专款专用，规范支出，无超预算支出。项目能按合同约定及时完成项目管理，项目的管理未产生副作用。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（3）完成绩效目标情况</w:t>
      </w:r>
    </w:p>
    <w:p>
      <w:pPr>
        <w:spacing w:line="600" w:lineRule="exact"/>
        <w:ind w:firstLine="600" w:firstLineChars="200"/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</w:rPr>
      </w:pPr>
      <w:r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</w:rPr>
        <w:t>在物业化管理流程中，始终坚持高标准的质量要求，并借助管理单位开发的APP，显著提升了管理水平。这款APP为水库巡查记录、维修养护、隐患及整改的报告提供了强大的技术支持，确保隐患在萌芽状态即被消除，从而有力保障了水库的安全运行。项目实施后，确保了曲江区小型水库的安全运行，为下游农田的灌溉提供了坚实保障，实现了良好的经济效益和社会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（4）分用途使用绩效情况</w:t>
      </w:r>
    </w:p>
    <w:p>
      <w:pPr>
        <w:spacing w:line="600" w:lineRule="exact"/>
        <w:ind w:firstLine="600" w:firstLineChars="200"/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</w:rPr>
      </w:pPr>
      <w:r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</w:rPr>
        <w:t xml:space="preserve"> 此管理项目预算投入214万元，省级涉农资金已安排214万元，投入率100%。做到专款专用，无超预算支出。专项资金分用途使用绩效。</w:t>
      </w:r>
    </w:p>
    <w:p>
      <w:pPr>
        <w:pStyle w:val="2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55" w:firstLineChars="100"/>
        <w:textAlignment w:val="auto"/>
        <w:rPr>
          <w:rFonts w:hint="eastAsia" w:ascii="仿宋" w:hAnsi="仿宋" w:eastAsia="仿宋" w:cs="仿宋"/>
          <w:b/>
          <w:bCs/>
          <w:spacing w:val="27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pacing w:val="27"/>
          <w:sz w:val="30"/>
          <w:szCs w:val="30"/>
        </w:rPr>
        <w:t>（三）专项资金使用绩效存在的问题</w:t>
      </w:r>
    </w:p>
    <w:p>
      <w:pPr>
        <w:spacing w:line="600" w:lineRule="exact"/>
        <w:ind w:firstLine="600" w:firstLineChars="200"/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</w:rPr>
      </w:pPr>
      <w:r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</w:rPr>
        <w:t>资金支付率低，主要原因是：资金支付进度慢，导致资金无法及时支付。</w:t>
      </w:r>
    </w:p>
    <w:p>
      <w:pPr>
        <w:pStyle w:val="2"/>
        <w:rPr>
          <w:rFonts w:hint="eastAsia"/>
        </w:rPr>
      </w:pPr>
    </w:p>
    <w:p>
      <w:pPr>
        <w:spacing w:line="360" w:lineRule="auto"/>
        <w:ind w:firstLine="583" w:firstLineChars="200"/>
        <w:rPr>
          <w:rFonts w:hint="eastAsia" w:ascii="宋体" w:hAnsi="宋体" w:eastAsia="宋体" w:cs="宋体"/>
          <w:b/>
          <w:bCs/>
          <w:spacing w:val="-15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-15"/>
          <w:sz w:val="32"/>
          <w:szCs w:val="32"/>
        </w:rPr>
        <w:t>三、改进意见</w:t>
      </w:r>
    </w:p>
    <w:p>
      <w:pPr>
        <w:spacing w:line="600" w:lineRule="exact"/>
        <w:ind w:firstLine="600" w:firstLineChars="200"/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</w:rPr>
      </w:pPr>
      <w:r>
        <w:rPr>
          <w:rFonts w:hint="eastAsia" w:ascii="仿宋_GB2312" w:eastAsia="仿宋_GB2312" w:cs="仿宋_GB2312" w:hAnsiTheme="minorEastAsia"/>
          <w:color w:val="333333"/>
          <w:sz w:val="30"/>
          <w:szCs w:val="30"/>
          <w:shd w:val="clear" w:color="auto" w:fill="FFFFFF"/>
        </w:rPr>
        <w:t>加快支付进度，确保按时足额支付。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B8FA1"/>
    <w:multiLevelType w:val="singleLevel"/>
    <w:tmpl w:val="20BB8FA1"/>
    <w:lvl w:ilvl="0" w:tentative="0">
      <w:start w:val="1"/>
      <w:numFmt w:val="chineseCounting"/>
      <w:suff w:val="nothing"/>
      <w:lvlText w:val="%1、"/>
      <w:lvlJc w:val="left"/>
      <w:pPr>
        <w:ind w:left="63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JhMmY1ZWEzMjgzNDQxN2M0NzhmNjk5MWY0OTFmMjUifQ=="/>
  </w:docVars>
  <w:rsids>
    <w:rsidRoot w:val="00DC788F"/>
    <w:rsid w:val="000055E9"/>
    <w:rsid w:val="00034E15"/>
    <w:rsid w:val="000C71E2"/>
    <w:rsid w:val="001A0FB9"/>
    <w:rsid w:val="00386AB5"/>
    <w:rsid w:val="003B0847"/>
    <w:rsid w:val="006D5111"/>
    <w:rsid w:val="007B6E9C"/>
    <w:rsid w:val="008E2B24"/>
    <w:rsid w:val="00DC788F"/>
    <w:rsid w:val="00FD2A23"/>
    <w:rsid w:val="160E04E1"/>
    <w:rsid w:val="52B74B72"/>
    <w:rsid w:val="5675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0" w:uiPriority="0" w:semiHidden="0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420"/>
    </w:pPr>
    <w:rPr>
      <w:szCs w:val="20"/>
    </w:rPr>
  </w:style>
  <w:style w:type="paragraph" w:styleId="3">
    <w:name w:val="Body Text"/>
    <w:basedOn w:val="1"/>
    <w:autoRedefine/>
    <w:qFormat/>
    <w:uiPriority w:val="0"/>
    <w:rPr>
      <w:rFonts w:eastAsia="仿宋_GB2312"/>
      <w:sz w:val="32"/>
    </w:rPr>
  </w:style>
  <w:style w:type="paragraph" w:styleId="4">
    <w:name w:val="footer"/>
    <w:basedOn w:val="1"/>
    <w:link w:val="10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First Indent"/>
    <w:basedOn w:val="3"/>
    <w:qFormat/>
    <w:uiPriority w:val="0"/>
    <w:pPr>
      <w:spacing w:line="240" w:lineRule="auto"/>
      <w:ind w:firstLine="420" w:firstLineChars="100"/>
    </w:pPr>
    <w:rPr>
      <w:rFonts w:ascii="Tahoma" w:hAnsi="Tahoma"/>
      <w:b/>
      <w:sz w:val="21"/>
    </w:rPr>
  </w:style>
  <w:style w:type="character" w:customStyle="1" w:styleId="9">
    <w:name w:val="页眉 Char"/>
    <w:basedOn w:val="8"/>
    <w:link w:val="5"/>
    <w:autoRedefine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8"/>
    <w:link w:val="4"/>
    <w:autoRedefine/>
    <w:semiHidden/>
    <w:qFormat/>
    <w:uiPriority w:val="99"/>
    <w:rPr>
      <w:sz w:val="18"/>
      <w:szCs w:val="18"/>
    </w:rPr>
  </w:style>
  <w:style w:type="paragraph" w:customStyle="1" w:styleId="11">
    <w:name w:val="_Style 1"/>
    <w:basedOn w:val="1"/>
    <w:qFormat/>
    <w:uiPriority w:val="0"/>
    <w:pPr>
      <w:widowControl/>
      <w:adjustRightInd w:val="0"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104</Words>
  <Characters>599</Characters>
  <Lines>4</Lines>
  <Paragraphs>1</Paragraphs>
  <TotalTime>1</TotalTime>
  <ScaleCrop>false</ScaleCrop>
  <LinksUpToDate>false</LinksUpToDate>
  <CharactersWithSpaces>702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2024-01-12T07:03:00Z</dcterms:created>
  <dc:creator>User</dc:creator>
  <cp:lastModifiedBy>不渝_。</cp:lastModifiedBy>
  <dcterms:modified xsi:type="dcterms:W3CDTF">2024-05-05T08:27:27Z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0C614A476E734C8BA195A6E326418CB8_12</vt:lpwstr>
  </property>
</Properties>
</file>