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lang w:eastAsia="zh-CN"/>
        </w:rPr>
        <w:t>韶关市</w:t>
      </w:r>
      <w:r>
        <w:rPr>
          <w:rFonts w:hint="eastAsia" w:ascii="方正小标宋简体" w:eastAsia="方正小标宋简体"/>
          <w:sz w:val="44"/>
          <w:szCs w:val="44"/>
        </w:rPr>
        <w:t>曲江区2023年水资源费县级分成</w:t>
      </w:r>
    </w:p>
    <w:p>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资金使用情况报告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方正小标宋简体" w:eastAsia="方正小标宋简体"/>
          <w:sz w:val="44"/>
          <w:szCs w:val="4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根据市财政局于2023年6月7日《关于下达2021年度市级已征收水资源费县级分成的通知》(韶</w:t>
      </w:r>
      <w:bookmarkStart w:id="0" w:name="_GoBack"/>
      <w:bookmarkEnd w:id="0"/>
      <w:r>
        <w:rPr>
          <w:rFonts w:hint="eastAsia" w:ascii="仿宋_GB2312" w:eastAsia="仿宋_GB2312"/>
          <w:sz w:val="32"/>
          <w:szCs w:val="32"/>
          <w:lang w:val="en-US" w:eastAsia="zh-CN"/>
        </w:rPr>
        <w:t>财农〔2023〕54号)及资金需求情况将下达657.807752万元用于苍村水库警示牌制作费；苍村水库2023年鱼苗投放费用；曲江城区石湾陂翻板闸启闭维护（2021-2022年）；曲江区2022年度水库动态监管系统维护费；小坑水库政府扶持资金(小坑水库管护经费/运作经费/管理支出为同一项目)；罗坑水库政府扶持资金(罗坑水库管护经费为同一项目)；苍村水库政府扶持资金(苍村水库管护经费为同一项目)共计10个项目。现根据市水务局于2024年1月17日《关于报送2021年度市级财政支出项目相关材料的通知》(韶水资源法规〔2024〕2号)，将资金使用情况汇报如下。</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3" w:firstLineChars="200"/>
        <w:jc w:val="left"/>
        <w:textAlignment w:val="auto"/>
        <w:outlineLvl w:val="9"/>
        <w:rPr>
          <w:rFonts w:hint="eastAsia" w:ascii="仿宋_GB2312" w:eastAsia="仿宋_GB2312"/>
          <w:b/>
          <w:bCs/>
          <w:sz w:val="32"/>
          <w:szCs w:val="32"/>
        </w:rPr>
      </w:pPr>
      <w:r>
        <w:rPr>
          <w:rFonts w:hint="eastAsia" w:ascii="仿宋_GB2312" w:eastAsia="仿宋_GB2312"/>
          <w:b/>
          <w:bCs/>
          <w:sz w:val="32"/>
          <w:szCs w:val="32"/>
        </w:rPr>
        <w:t>一、</w:t>
      </w:r>
      <w:r>
        <w:rPr>
          <w:rFonts w:hint="eastAsia" w:ascii="仿宋_GB2312" w:eastAsia="仿宋_GB2312"/>
          <w:b/>
          <w:bCs/>
          <w:sz w:val="32"/>
          <w:szCs w:val="32"/>
          <w:lang w:eastAsia="zh-CN"/>
        </w:rPr>
        <w:t>项目</w:t>
      </w:r>
      <w:r>
        <w:rPr>
          <w:rFonts w:hint="eastAsia" w:ascii="仿宋_GB2312" w:eastAsia="仿宋_GB2312"/>
          <w:b/>
          <w:bCs/>
          <w:sz w:val="32"/>
          <w:szCs w:val="32"/>
        </w:rPr>
        <w:t>实施内容</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（1）苍村水库警示牌制作费</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为加强学生溺水源头预防，落实管控责任，强化警示提醒，严防发生学生溺水事件，制作一批防溺水安全警示牌。</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（2）苍村水库2023年度鱼苗投放费用</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2023年投放生态鱼苗，净化水库水质，维护生态环境平衡，保证城区人民生产、生活用水。</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（3）曲江城区石湾陂翻板闸启闭维护（2021-2022年）</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支付2021-2022年期间配合城区防洪、巩卫、创文等工作人工启闭翻板闸11次费用。</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（4）曲江区2022年度水库动态监管系统维护费</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根据任务清单和我区实际，为加快改变小型水库管理薄弱现状，按照水利工程短板要补“长”、水利行业监管要加“强”的工作要求，开展水库动态监管系统（三要素）维护,推动水利改革发展。</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（5）苍村水库政府扶持资金</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保障水库24名员工的工资、社保等待遇，积极培养高素质人才队伍，提高生活水平，完善水库生态环境。</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（6）罗坑水库政府扶持资金</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保证水库14名在职及28名退休员工的工资、社保等待遇，积极培养高素质人才队伍，保障生活水平，完善水库生态环境。</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（7）小坑水库政府扶持资金</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保障小坑水库97名员工的工资、社保等待遇，积极培养高素质人才队伍，维持小坑水库工作正常运转，完善水库生态环境。</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（8）曲江区水务局二类点视频监控项目2022年度四条水利内网专线维护费</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及时掌握并处量暴雨、山洪等灾害性天气产生的系统预警，保证人民群众生命财产安全，满足水利行业的数据,提高水利行业的通信可用性和稳定性,确保数据的安全性和保密性达到或超过有关标准。</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（9）罗坑水库灌区工程管护费用</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根据《广东省财政厅关于进一步优化完善农业水价综合改革精准补贴和节水奖励机制有关工作的通知》（粤财农[2022]137号）精神，将我区农业水价综合改革经费5万元（精准补贴和节水奖励）折算为水费用作罗坑水库灌区工程日常管护费用。</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（10）（曲江区中央财政小型农田水利重点县农村河塘清淤整治试点县项目2013年度）工程</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仿宋_GB2312" w:hAnsi="仿宋_GB2312" w:eastAsia="仿宋_GB2312" w:cs="仿宋_GB2312"/>
          <w:color w:val="000000"/>
          <w:kern w:val="0"/>
          <w:sz w:val="31"/>
          <w:szCs w:val="31"/>
          <w:lang w:val="en-US" w:eastAsia="zh-CN" w:bidi="ar"/>
        </w:rPr>
      </w:pPr>
      <w:r>
        <w:rPr>
          <w:rFonts w:hint="eastAsia" w:ascii="仿宋_GB2312" w:eastAsia="仿宋_GB2312"/>
          <w:sz w:val="32"/>
          <w:szCs w:val="32"/>
          <w:lang w:val="en-US" w:eastAsia="zh-CN"/>
        </w:rPr>
        <w:t>对曲江区44宗山塘和10条河道清淤疏浚，进行坝体增厚、溢洪道及输水涵管重建等。</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3" w:firstLineChars="200"/>
        <w:jc w:val="left"/>
        <w:textAlignment w:val="auto"/>
        <w:outlineLvl w:val="9"/>
        <w:rPr>
          <w:rFonts w:hint="eastAsia" w:ascii="仿宋_GB2312" w:eastAsia="仿宋_GB2312"/>
          <w:b/>
          <w:bCs/>
          <w:sz w:val="32"/>
          <w:szCs w:val="32"/>
        </w:rPr>
      </w:pPr>
      <w:r>
        <w:rPr>
          <w:rFonts w:hint="eastAsia" w:ascii="仿宋_GB2312" w:eastAsia="仿宋_GB2312"/>
          <w:b/>
          <w:bCs/>
          <w:sz w:val="32"/>
          <w:szCs w:val="32"/>
          <w:lang w:val="en-US" w:eastAsia="zh-CN"/>
        </w:rPr>
        <w:t>二、</w:t>
      </w:r>
      <w:r>
        <w:rPr>
          <w:rFonts w:hint="eastAsia" w:ascii="仿宋_GB2312" w:eastAsia="仿宋_GB2312"/>
          <w:b/>
          <w:bCs/>
          <w:sz w:val="32"/>
          <w:szCs w:val="32"/>
        </w:rPr>
        <w:t>项目建设与管理</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3" w:firstLineChars="200"/>
        <w:jc w:val="left"/>
        <w:textAlignment w:val="auto"/>
        <w:outlineLvl w:val="9"/>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（一）项目资金管理情况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lang w:val="en-US" w:eastAsia="zh-CN"/>
        </w:rPr>
        <w:t>水资源费县级分成资金管理支付</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严格</w:t>
      </w:r>
      <w:r>
        <w:rPr>
          <w:rFonts w:hint="eastAsia" w:ascii="仿宋_GB2312" w:hAnsi="仿宋_GB2312" w:eastAsia="仿宋_GB2312" w:cs="仿宋_GB2312"/>
          <w:sz w:val="32"/>
          <w:szCs w:val="32"/>
        </w:rPr>
        <w:t>按照专项资金管理办法</w:t>
      </w:r>
      <w:r>
        <w:rPr>
          <w:rFonts w:hint="eastAsia" w:ascii="仿宋_GB2312" w:eastAsia="仿宋_GB2312"/>
          <w:sz w:val="32"/>
          <w:szCs w:val="32"/>
          <w:lang w:val="en-US" w:eastAsia="zh-CN"/>
        </w:rPr>
        <w:t>，由水务、财政两部门共同监管。确保资金做到专款专用，精准、安全、有效使用；</w:t>
      </w:r>
      <w:r>
        <w:rPr>
          <w:rFonts w:hint="eastAsia" w:ascii="仿宋_GB2312" w:hAnsi="仿宋_GB2312" w:eastAsia="仿宋_GB2312" w:cs="仿宋_GB2312"/>
          <w:sz w:val="32"/>
          <w:szCs w:val="32"/>
        </w:rPr>
        <w:t>支付方式采用国库集中支付，没有发现超范围、超标准</w:t>
      </w:r>
      <w:r>
        <w:rPr>
          <w:rFonts w:hint="eastAsia" w:ascii="仿宋_GB2312" w:hAnsi="仿宋_GB2312" w:eastAsia="仿宋_GB2312" w:cs="仿宋_GB2312"/>
          <w:sz w:val="32"/>
          <w:szCs w:val="32"/>
          <w:lang w:eastAsia="zh-CN"/>
        </w:rPr>
        <w:t>使用</w:t>
      </w:r>
      <w:r>
        <w:rPr>
          <w:rFonts w:hint="eastAsia" w:ascii="仿宋_GB2312" w:hAnsi="仿宋_GB2312" w:eastAsia="仿宋_GB2312" w:cs="仿宋_GB2312"/>
          <w:sz w:val="32"/>
          <w:szCs w:val="32"/>
        </w:rPr>
        <w:t>资金情况，设立了专账进行核算，会计核算规范。</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同时在项目实施的全过程中主动接受各级纪检、监察部门的检查监督，确保无违规、违纪、违法事件发生。</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3" w:firstLineChars="200"/>
        <w:jc w:val="left"/>
        <w:textAlignment w:val="auto"/>
        <w:outlineLvl w:val="9"/>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（二）项目资金使用情况</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截至2024年2月26日，已支付总计</w:t>
      </w:r>
      <w:r>
        <w:rPr>
          <w:rFonts w:ascii="仿宋_GB2312" w:hAnsi="仿宋_GB2312" w:eastAsia="仿宋_GB2312" w:cs="仿宋_GB2312"/>
          <w:color w:val="000000"/>
          <w:kern w:val="0"/>
          <w:sz w:val="31"/>
          <w:szCs w:val="31"/>
          <w:lang w:val="en-US" w:eastAsia="zh-CN" w:bidi="ar"/>
        </w:rPr>
        <w:t>657</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807752</w:t>
      </w:r>
      <w:r>
        <w:rPr>
          <w:rFonts w:hint="eastAsia" w:ascii="仿宋_GB2312" w:eastAsia="仿宋_GB2312"/>
          <w:sz w:val="32"/>
          <w:szCs w:val="32"/>
          <w:lang w:val="en-US" w:eastAsia="zh-CN"/>
        </w:rPr>
        <w:t>万元，支付率100%。其中:苍村水库警示牌制作费0.712万元；苍村水库2023年度鱼苗投放费用5.945万元；曲江城区石湾陂翻板闸启闭维护（2021-2022年）1.98万元；曲江区2022年度水库动态监管系统维护费6.56万元；苍村水库政府扶持资金54.138499万元；罗坑水库政府扶持资金42.015129万元；小坑水库政府扶持资金503.836437万元；曲江区水务局二类点视频监控项目2022年度四条水利内网专线维护费3.9984万元；罗坑水库灌区工程管护费用5万元；（曲江区中央财政小型农田水利重点县农村河塘清淤整治试点县项目2013年度）工程33.622287万元。</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3" w:firstLineChars="200"/>
        <w:jc w:val="left"/>
        <w:textAlignment w:val="auto"/>
        <w:outlineLvl w:val="9"/>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三、项目资金使用成效</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（1）苍村水库警示牌制作费</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制作一批防溺水安全警示牌，有效发挥强化警示提醒作用，对预防溺水有良好效果。</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（2）苍村水库2023年度鱼苗投放费用</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投放生态鱼苗，净化水库水质，维护当地生态环境和谐稳定。</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（3）曲江城区石湾陂翻板闸启闭维护（2021-2022年）</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保障石湾陂翻板闸日常运作，有利于配合城区管理工作。</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（4）曲江区2022年度水库动态监管系统维护费</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开展水库动态监管系统（三要素）维护,推动水利改革发展。</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（5）苍村水库政府扶持资金</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保障水库24名员工的工资、社保等待遇，积极培养高素质人才队伍，提高生活水平，完善水库生态环境。</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（6）罗坑水库政府扶持资金</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保证水库14名在职及28名退休员工的工资、社保等待遇，积极培养高素质人才队伍，保障生活水平，完善水库生态环境</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（7）小坑水库政府扶持资金</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保障小坑水库97名员工的工资、社保等待遇，积极培养高素质人才队伍，维持小坑水库工作正常运转，完善水库生态环境。</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（8）曲江区水务局二类点视频监控项目2022年度四条水利内网专线维护费</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及时掌握并处量暴雨、山洪等灾害性天气产生的系统预警，保证人民群众生命财产安全，满足水利行业的数据,提高水利行业的通信可用性和稳定性,确保数据的安全性和保密性达到或超过有关标准。</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（9）罗坑水库灌区工程管护费用</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有利于水库日常平稳运行和农业灌溉用水，保障人民群众生命财产安全。</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（10）（曲江区中央财政小型农田水利重点县农村河塘清淤整治试点县项目2013年度）工程</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仿宋_GB2312" w:eastAsia="仿宋_GB2312"/>
          <w:b/>
          <w:sz w:val="32"/>
          <w:szCs w:val="32"/>
          <w:lang w:val="en-US" w:eastAsia="zh-CN"/>
        </w:rPr>
      </w:pPr>
      <w:r>
        <w:rPr>
          <w:rFonts w:hint="eastAsia" w:ascii="仿宋_GB2312" w:eastAsia="仿宋_GB2312"/>
          <w:sz w:val="32"/>
          <w:szCs w:val="32"/>
          <w:lang w:val="en-US" w:eastAsia="zh-CN"/>
        </w:rPr>
        <w:t>对曲江区44宗山塘和10条河道清淤疏浚，降低安全隐患，有利于水利工程良性运行。</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3" w:firstLineChars="200"/>
        <w:jc w:val="left"/>
        <w:textAlignment w:val="auto"/>
        <w:outlineLvl w:val="9"/>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四、未完全支付原因</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jc w:val="center"/>
        <w:rPr>
          <w:rFonts w:hint="eastAsia" w:ascii="方正小标宋简体" w:eastAsia="方正小标宋简体"/>
          <w:sz w:val="44"/>
          <w:szCs w:val="44"/>
          <w:lang w:val="en-US" w:eastAsia="zh-CN"/>
        </w:rPr>
      </w:pPr>
    </w:p>
    <w:p>
      <w:pPr>
        <w:spacing w:line="600" w:lineRule="exact"/>
        <w:jc w:val="center"/>
        <w:rPr>
          <w:rFonts w:hint="eastAsia" w:ascii="方正小标宋简体" w:eastAsia="方正小标宋简体"/>
          <w:sz w:val="44"/>
          <w:szCs w:val="44"/>
          <w:lang w:val="en-US" w:eastAsia="zh-CN"/>
        </w:rPr>
      </w:pPr>
    </w:p>
    <w:p>
      <w:pPr>
        <w:spacing w:line="600" w:lineRule="exact"/>
        <w:jc w:val="center"/>
        <w:rPr>
          <w:rFonts w:hint="eastAsia" w:ascii="方正小标宋简体" w:eastAsia="方正小标宋简体"/>
          <w:sz w:val="44"/>
          <w:szCs w:val="44"/>
          <w:lang w:val="en-US" w:eastAsia="zh-CN"/>
        </w:rPr>
      </w:pPr>
    </w:p>
    <w:p>
      <w:pPr>
        <w:keepNext w:val="0"/>
        <w:keepLines w:val="0"/>
        <w:pageBreakBefore w:val="0"/>
        <w:widowControl/>
        <w:suppressLineNumbers w:val="0"/>
        <w:kinsoku/>
        <w:wordWrap/>
        <w:overflowPunct/>
        <w:topLinePunct w:val="0"/>
        <w:autoSpaceDE/>
        <w:autoSpaceDN/>
        <w:bidi w:val="0"/>
        <w:adjustRightInd/>
        <w:snapToGrid/>
        <w:ind w:firstLine="4160" w:firstLineChars="13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韶关市曲江区水务局</w:t>
      </w:r>
    </w:p>
    <w:p>
      <w:pPr>
        <w:keepNext w:val="0"/>
        <w:keepLines w:val="0"/>
        <w:pageBreakBefore w:val="0"/>
        <w:widowControl/>
        <w:suppressLineNumbers w:val="0"/>
        <w:kinsoku/>
        <w:wordWrap/>
        <w:overflowPunct/>
        <w:topLinePunct w:val="0"/>
        <w:autoSpaceDE/>
        <w:autoSpaceDN/>
        <w:bidi w:val="0"/>
        <w:adjustRightInd/>
        <w:snapToGrid/>
        <w:ind w:firstLine="4480" w:firstLineChars="1400"/>
        <w:jc w:val="lef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2024年2月26日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lYjk1YmM2MzU4N2QzNzEyZmIzZGZmM2FjYjcwOTAifQ=="/>
  </w:docVars>
  <w:rsids>
    <w:rsidRoot w:val="64A12E1F"/>
    <w:rsid w:val="01656783"/>
    <w:rsid w:val="01DC76A6"/>
    <w:rsid w:val="028265A2"/>
    <w:rsid w:val="02DD5B8C"/>
    <w:rsid w:val="07F910B5"/>
    <w:rsid w:val="112C24FB"/>
    <w:rsid w:val="1C4050AC"/>
    <w:rsid w:val="208A18F1"/>
    <w:rsid w:val="24C7636B"/>
    <w:rsid w:val="260133FB"/>
    <w:rsid w:val="26A61FB0"/>
    <w:rsid w:val="285037E0"/>
    <w:rsid w:val="325D1D6C"/>
    <w:rsid w:val="33D03D16"/>
    <w:rsid w:val="34262A4E"/>
    <w:rsid w:val="357F234A"/>
    <w:rsid w:val="39565AB7"/>
    <w:rsid w:val="39BF540B"/>
    <w:rsid w:val="3CE62BA0"/>
    <w:rsid w:val="3D21566D"/>
    <w:rsid w:val="40B31AAC"/>
    <w:rsid w:val="4162519E"/>
    <w:rsid w:val="46297523"/>
    <w:rsid w:val="47A27C6A"/>
    <w:rsid w:val="4F8E16AF"/>
    <w:rsid w:val="53D747FD"/>
    <w:rsid w:val="55853555"/>
    <w:rsid w:val="5724322F"/>
    <w:rsid w:val="59322E11"/>
    <w:rsid w:val="5F822363"/>
    <w:rsid w:val="602F07CC"/>
    <w:rsid w:val="632D2E5A"/>
    <w:rsid w:val="64A12E1F"/>
    <w:rsid w:val="6BB40298"/>
    <w:rsid w:val="6E1564D8"/>
    <w:rsid w:val="6ECC54EB"/>
    <w:rsid w:val="774F6C6B"/>
    <w:rsid w:val="782A2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2024-02-20T01:25:00Z</dcterms:created>
  <dc:creator>不渝_。</dc:creator>
  <cp:lastModifiedBy>不渝_。</cp:lastModifiedBy>
  <dcterms:modified xsi:type="dcterms:W3CDTF">2024-02-28T07:06:08Z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C7DD72E84BCD4ECAB16958AA817BE0C4_11</vt:lpwstr>
  </property>
</Properties>
</file>