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eastAsia="zh-CN"/>
        </w:rPr>
        <w:t>乌石镇人民政府</w:t>
      </w:r>
      <w:r>
        <w:rPr>
          <w:rFonts w:hint="eastAsia" w:ascii="方正小标宋简体" w:hAnsi="方正小标宋简体" w:eastAsia="方正小标宋简体" w:cs="方正小标宋简体"/>
          <w:sz w:val="44"/>
          <w:szCs w:val="44"/>
          <w:lang w:val="en-US" w:eastAsia="zh-CN"/>
        </w:rPr>
        <w:t>2023年工作总结</w:t>
      </w:r>
    </w:p>
    <w:p>
      <w:pPr>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及2024年工作计划</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黑体" w:hAnsi="黑体" w:eastAsia="黑体" w:cs="黑体"/>
          <w:spacing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2880" w:firstLineChars="900"/>
        <w:jc w:val="both"/>
        <w:textAlignment w:val="auto"/>
        <w:rPr>
          <w:rFonts w:hint="eastAsia" w:ascii="黑体" w:hAnsi="黑体" w:eastAsia="黑体" w:cs="黑体"/>
          <w:spacing w:val="0"/>
          <w:sz w:val="32"/>
          <w:szCs w:val="32"/>
          <w:lang w:val="en-US" w:eastAsia="zh-CN"/>
        </w:rPr>
      </w:pPr>
      <w:r>
        <w:rPr>
          <w:rFonts w:hint="eastAsia" w:ascii="黑体" w:hAnsi="黑体" w:eastAsia="黑体" w:cs="黑体"/>
          <w:spacing w:val="0"/>
          <w:sz w:val="32"/>
          <w:szCs w:val="32"/>
          <w:lang w:val="en-US" w:eastAsia="zh-CN"/>
        </w:rPr>
        <w:t>2023年工作总结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pacing w:val="0"/>
          <w:sz w:val="32"/>
          <w:szCs w:val="32"/>
          <w:lang w:val="en-US" w:eastAsia="zh-CN"/>
        </w:rPr>
      </w:pPr>
      <w:r>
        <w:rPr>
          <w:rFonts w:hint="eastAsia" w:ascii="仿宋_GB2312" w:hAnsi="仿宋_GB2312" w:eastAsia="仿宋_GB2312" w:cs="仿宋_GB2312"/>
          <w:spacing w:val="0"/>
          <w:sz w:val="32"/>
          <w:szCs w:val="32"/>
          <w:lang w:val="en-US" w:eastAsia="zh-CN"/>
        </w:rPr>
        <w:t>刚刚过去的2023年，是全面贯彻党的二十大精神的开局之年，是三年新冠疫情防控转段后经济恢复发展的一年，也是省委实施“百县千镇万村高质量发展工程”的起步之年。我们坚持以习近平新时代中国特色社会主义思想为指导，深入贯彻落实习近平总书记对广东系列重要讲话和重要指示精神，完整、准确、全面贯彻新发展理念，服务和融入新发展格局，紧紧围绕省委“1310”具体部署及市委“363”工作部署、区委“1136”工作部署，守正创新、苦干实干，推动经济社会发展取得新成效。</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ascii="仿宋_GB2312" w:hAnsi="仿宋_GB2312" w:eastAsia="仿宋_GB2312" w:cs="仿宋_GB2312"/>
          <w:b w:val="0"/>
          <w:bCs w:val="0"/>
          <w:spacing w:val="0"/>
          <w:sz w:val="32"/>
          <w:szCs w:val="32"/>
          <w:lang w:val="en-US" w:eastAsia="zh-CN"/>
        </w:rPr>
      </w:pPr>
      <w:r>
        <w:rPr>
          <w:rFonts w:hint="eastAsia" w:ascii="仿宋_GB2312" w:hAnsi="仿宋_GB2312" w:eastAsia="仿宋_GB2312" w:cs="仿宋_GB2312"/>
          <w:b w:val="0"/>
          <w:bCs w:val="0"/>
          <w:spacing w:val="0"/>
          <w:sz w:val="32"/>
          <w:szCs w:val="32"/>
          <w:lang w:val="en-US" w:eastAsia="zh-CN"/>
        </w:rPr>
        <w:t>这一年，我们步伐坚定，收获满满。</w:t>
      </w:r>
      <w:r>
        <w:rPr>
          <w:rFonts w:hint="eastAsia" w:ascii="仿宋_GB2312" w:hAnsi="仿宋_GB2312" w:eastAsia="仿宋_GB2312" w:cs="仿宋_GB2312"/>
          <w:b/>
          <w:bCs/>
          <w:spacing w:val="0"/>
          <w:sz w:val="32"/>
          <w:szCs w:val="32"/>
          <w:lang w:val="en-US" w:eastAsia="zh-CN"/>
        </w:rPr>
        <w:t>经济数据亮眼，</w:t>
      </w:r>
      <w:r>
        <w:rPr>
          <w:rFonts w:hint="eastAsia" w:ascii="仿宋_GB2312" w:hAnsi="仿宋_GB2312" w:eastAsia="仿宋_GB2312" w:cs="仿宋_GB2312"/>
          <w:spacing w:val="0"/>
          <w:sz w:val="32"/>
          <w:szCs w:val="32"/>
          <w:lang w:val="en-US" w:eastAsia="zh-CN"/>
        </w:rPr>
        <w:t>镇域生产总值约11亿元，增速13%；固定资产投资</w:t>
      </w:r>
      <w:r>
        <w:rPr>
          <w:rFonts w:hint="eastAsia" w:ascii="仿宋_GB2312" w:hAnsi="仿宋_GB2312" w:eastAsia="仿宋_GB2312" w:cs="仿宋_GB2312"/>
          <w:color w:val="auto"/>
          <w:spacing w:val="0"/>
          <w:sz w:val="32"/>
          <w:szCs w:val="32"/>
          <w:highlight w:val="none"/>
          <w:lang w:val="en-US" w:eastAsia="zh-CN"/>
        </w:rPr>
        <w:t>1.6</w:t>
      </w:r>
      <w:r>
        <w:rPr>
          <w:rFonts w:hint="eastAsia" w:ascii="仿宋_GB2312" w:hAnsi="仿宋_GB2312" w:eastAsia="仿宋_GB2312" w:cs="仿宋_GB2312"/>
          <w:color w:val="auto"/>
          <w:spacing w:val="0"/>
          <w:sz w:val="32"/>
          <w:szCs w:val="32"/>
          <w:lang w:val="en-US" w:eastAsia="zh-CN"/>
        </w:rPr>
        <w:t>亿</w:t>
      </w:r>
      <w:r>
        <w:rPr>
          <w:rFonts w:hint="eastAsia" w:ascii="仿宋_GB2312" w:hAnsi="仿宋_GB2312" w:eastAsia="仿宋_GB2312" w:cs="仿宋_GB2312"/>
          <w:spacing w:val="0"/>
          <w:sz w:val="32"/>
          <w:szCs w:val="32"/>
          <w:lang w:val="en-US" w:eastAsia="zh-CN"/>
        </w:rPr>
        <w:t>元，同比增长55.3%；</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一般公共预算收入1830.83万元，同比增长</w:t>
      </w:r>
      <w:r>
        <w:rPr>
          <w:rFonts w:hint="eastAsia" w:ascii="仿宋_GB2312" w:hAnsi="仿宋_GB2312" w:eastAsia="仿宋_GB2312" w:cs="仿宋_GB2312"/>
          <w:color w:val="000000" w:themeColor="text1"/>
          <w:spacing w:val="0"/>
          <w:sz w:val="32"/>
          <w:szCs w:val="32"/>
          <w:highlight w:val="none"/>
          <w:lang w:val="en-US" w:eastAsia="zh-CN"/>
          <w14:textFill>
            <w14:solidFill>
              <w14:schemeClr w14:val="tx1"/>
            </w14:solidFill>
          </w14:textFill>
        </w:rPr>
        <w:t>1.5%</w:t>
      </w:r>
      <w:r>
        <w:rPr>
          <w:rFonts w:hint="eastAsia" w:ascii="仿宋_GB2312" w:hAnsi="仿宋_GB2312" w:eastAsia="仿宋_GB2312" w:cs="仿宋_GB2312"/>
          <w:color w:val="000000" w:themeColor="text1"/>
          <w:spacing w:val="0"/>
          <w:sz w:val="32"/>
          <w:szCs w:val="32"/>
          <w:lang w:val="en-US" w:eastAsia="zh-CN"/>
          <w14:textFill>
            <w14:solidFill>
              <w14:schemeClr w14:val="tx1"/>
            </w14:solidFill>
          </w14:textFill>
        </w:rPr>
        <w:t>。</w:t>
      </w:r>
      <w:r>
        <w:rPr>
          <w:rFonts w:hint="default" w:ascii="仿宋_GB2312" w:hAnsi="仿宋_GB2312" w:eastAsia="仿宋_GB2312" w:cs="仿宋_GB2312"/>
          <w:b/>
          <w:bCs/>
          <w:color w:val="000000" w:themeColor="text1"/>
          <w:spacing w:val="0"/>
          <w:sz w:val="32"/>
          <w:szCs w:val="32"/>
          <w:lang w:eastAsia="zh-CN"/>
          <w14:textFill>
            <w14:solidFill>
              <w14:schemeClr w14:val="tx1"/>
            </w14:solidFill>
          </w14:textFill>
        </w:rPr>
        <w:t>获得不少荣誉</w:t>
      </w:r>
      <w:r>
        <w:rPr>
          <w:rFonts w:hint="eastAsia" w:ascii="仿宋_GB2312" w:hAnsi="仿宋_GB2312" w:eastAsia="仿宋_GB2312" w:cs="仿宋_GB2312"/>
          <w:b/>
          <w:bCs/>
          <w:color w:val="000000" w:themeColor="text1"/>
          <w:spacing w:val="0"/>
          <w:sz w:val="32"/>
          <w:szCs w:val="32"/>
          <w:lang w:val="en-US" w:eastAsia="zh-CN"/>
          <w14:textFill>
            <w14:solidFill>
              <w14:schemeClr w14:val="tx1"/>
            </w14:solidFill>
          </w14:textFill>
        </w:rPr>
        <w:t>，</w:t>
      </w:r>
      <w:r>
        <w:rPr>
          <w:rFonts w:hint="eastAsia" w:ascii="仿宋_GB2312" w:hAnsi="仿宋_GB2312" w:eastAsia="仿宋_GB2312" w:cs="仿宋_GB2312"/>
          <w:b w:val="0"/>
          <w:bCs w:val="0"/>
          <w:sz w:val="32"/>
          <w:szCs w:val="32"/>
          <w:lang w:val="en-US" w:eastAsia="zh-CN"/>
        </w:rPr>
        <w:t>获评“广东省信访工作示范镇”，杨梅村获评2023年广东省民主法治示范村，</w:t>
      </w:r>
      <w:r>
        <w:rPr>
          <w:rFonts w:hint="eastAsia" w:ascii="仿宋_GB2312" w:hAnsi="仿宋_GB2312" w:eastAsia="仿宋_GB2312" w:cs="仿宋_GB2312"/>
          <w:b w:val="0"/>
          <w:bCs w:val="0"/>
          <w:sz w:val="32"/>
          <w:szCs w:val="40"/>
          <w:lang w:val="en-US" w:eastAsia="zh-CN"/>
        </w:rPr>
        <w:t>省道S521沙溪至乌石段改建工程征地、2023年度土地征收成片开发方案工作、2023年全市集中开竣工活动、城乡居民养老保险参保缴费工作受到区委区政府通报表扬。</w:t>
      </w:r>
      <w:r>
        <w:rPr>
          <w:rFonts w:hint="eastAsia" w:ascii="仿宋_GB2312" w:hAnsi="仿宋_GB2312" w:eastAsia="仿宋_GB2312" w:cs="仿宋_GB2312"/>
          <w:b/>
          <w:bCs/>
          <w:spacing w:val="0"/>
          <w:sz w:val="32"/>
          <w:szCs w:val="32"/>
          <w:lang w:val="en-US" w:eastAsia="zh-CN"/>
        </w:rPr>
        <w:t>社会大局和谐稳定，</w:t>
      </w:r>
      <w:r>
        <w:rPr>
          <w:rFonts w:hint="eastAsia" w:ascii="仿宋_GB2312" w:hAnsi="仿宋_GB2312" w:eastAsia="仿宋_GB2312" w:cs="仿宋_GB2312"/>
          <w:b w:val="0"/>
          <w:bCs w:val="0"/>
          <w:spacing w:val="0"/>
          <w:sz w:val="32"/>
          <w:szCs w:val="32"/>
          <w:lang w:val="en-US" w:eastAsia="zh-CN"/>
        </w:rPr>
        <w:t>全年未发生森林火灾，未发生重特大安全生产事故。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这一年，我们坚持项目为王，产业实力持续提升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40"/>
          <w:lang w:val="en-US" w:eastAsia="zh-CN"/>
        </w:rPr>
        <w:t>牢固树立“抓项目就是抓发展”的理念，狠抓重大项目建设，持续扩大有效投资，以高质量项目建设赋能经济社会高质量发展。</w:t>
      </w:r>
      <w:r>
        <w:rPr>
          <w:rFonts w:hint="eastAsia" w:ascii="仿宋_GB2312" w:hAnsi="仿宋_GB2312" w:eastAsia="仿宋_GB2312" w:cs="仿宋_GB2312"/>
          <w:b/>
          <w:bCs/>
          <w:sz w:val="32"/>
          <w:szCs w:val="40"/>
          <w:lang w:val="en-US" w:eastAsia="zh-CN"/>
        </w:rPr>
        <w:t>强化要素保障</w:t>
      </w:r>
      <w:r>
        <w:rPr>
          <w:rFonts w:hint="eastAsia" w:ascii="仿宋_GB2312" w:hAnsi="仿宋_GB2312" w:eastAsia="仿宋_GB2312" w:cs="仿宋_GB2312"/>
          <w:sz w:val="32"/>
          <w:szCs w:val="40"/>
          <w:lang w:val="en-US" w:eastAsia="zh-CN"/>
        </w:rPr>
        <w:t>。每个重点项目成立镇主要领导“挂帅”的工作组，工作组成员抽调各部门精干人员组成，跟进重点项目从立项到落地全过程，主动协调工农关系，确保重点项目顺利落地。今年以来，国道G240曲江中学至乐广高速乌石出口改建工程项目、省道S521沙溪至乌石段扩改工程、月华古寺扩建项目等全部按时交地，开始动工建设。</w:t>
      </w:r>
      <w:r>
        <w:rPr>
          <w:rFonts w:hint="eastAsia" w:ascii="仿宋_GB2312" w:hAnsi="仿宋_GB2312" w:eastAsia="仿宋_GB2312" w:cs="仿宋_GB2312"/>
          <w:b w:val="0"/>
          <w:bCs w:val="0"/>
          <w:color w:val="auto"/>
          <w:kern w:val="2"/>
          <w:sz w:val="32"/>
          <w:szCs w:val="32"/>
          <w:highlight w:val="none"/>
          <w:lang w:val="en-US" w:eastAsia="zh-CN" w:bidi="ar-SA"/>
        </w:rPr>
        <w:t>韶关港乌石综合交通枢纽成为北江航道扩能升级后首个“绿色智慧”港口，2023年吞吐量达888万吨，较2022年呈翻倍式增长。</w:t>
      </w:r>
      <w:r>
        <w:rPr>
          <w:rFonts w:hint="eastAsia" w:ascii="仿宋_GB2312" w:hAnsi="仿宋_GB2312" w:eastAsia="仿宋_GB2312" w:cs="仿宋_GB2312"/>
          <w:b/>
          <w:bCs/>
          <w:sz w:val="32"/>
          <w:szCs w:val="40"/>
          <w:lang w:val="en-US" w:eastAsia="zh-CN"/>
        </w:rPr>
        <w:t>招商引资取得丰硕成果。</w:t>
      </w:r>
      <w:r>
        <w:rPr>
          <w:rFonts w:hint="eastAsia" w:ascii="仿宋_GB2312" w:hAnsi="仿宋_GB2312" w:eastAsia="仿宋_GB2312" w:cs="仿宋_GB2312"/>
          <w:sz w:val="32"/>
          <w:szCs w:val="40"/>
          <w:lang w:val="en-US" w:eastAsia="zh-CN"/>
        </w:rPr>
        <w:t>引进项目13个，投资额达9.21亿元，投资额同比增长432%，本年签约本年动工项目10个，</w:t>
      </w:r>
      <w:r>
        <w:rPr>
          <w:rFonts w:hint="eastAsia" w:ascii="仿宋_GB2312" w:hAnsi="仿宋_GB2312" w:eastAsia="仿宋_GB2312" w:cs="仿宋_GB2312"/>
          <w:b w:val="0"/>
          <w:color w:val="auto"/>
          <w:kern w:val="2"/>
          <w:sz w:val="32"/>
          <w:szCs w:val="32"/>
          <w:lang w:val="en-US" w:eastAsia="zh-CN" w:bidi="ar-SA"/>
        </w:rPr>
        <w:t>加强协调，全周期服务、全要素服务，统筹各方资源，全力保障企业发展及员工生活所需，让企业进得来、留得住、发展好。</w:t>
      </w:r>
      <w:r>
        <w:rPr>
          <w:rFonts w:hint="eastAsia" w:ascii="仿宋_GB2312" w:hAnsi="仿宋_GB2312" w:eastAsia="仿宋_GB2312" w:cs="仿宋_GB2312"/>
          <w:b w:val="0"/>
          <w:bCs w:val="0"/>
          <w:color w:val="000000"/>
          <w:kern w:val="2"/>
          <w:sz w:val="32"/>
          <w:szCs w:val="32"/>
          <w:lang w:val="en-US" w:eastAsia="zh-CN" w:bidi="ar-SA"/>
        </w:rPr>
        <w:t>积极对接上级部门，协助企业“上规”，2023年</w:t>
      </w:r>
      <w:r>
        <w:rPr>
          <w:rFonts w:hint="eastAsia" w:ascii="仿宋_GB2312" w:hAnsi="仿宋_GB2312" w:eastAsia="仿宋_GB2312" w:cs="仿宋_GB2312"/>
          <w:sz w:val="32"/>
          <w:szCs w:val="32"/>
          <w:lang w:val="en-US" w:eastAsia="zh-CN"/>
        </w:rPr>
        <w:t>新增“上规”企业1家；持续优化营商环境，</w:t>
      </w:r>
      <w:r>
        <w:rPr>
          <w:rFonts w:hint="eastAsia" w:ascii="仿宋_GB2312" w:hAnsi="仿宋_GB2312" w:eastAsia="仿宋_GB2312" w:cs="仿宋_GB2312"/>
          <w:b w:val="0"/>
          <w:bCs w:val="0"/>
          <w:color w:val="auto"/>
          <w:kern w:val="2"/>
          <w:sz w:val="32"/>
          <w:szCs w:val="32"/>
          <w:highlight w:val="none"/>
          <w:lang w:val="en-US" w:eastAsia="zh-CN" w:bidi="ar-SA"/>
        </w:rPr>
        <w:t>新增市场主体</w:t>
      </w:r>
      <w:r>
        <w:rPr>
          <w:rFonts w:hint="eastAsia" w:ascii="仿宋_GB2312" w:hAnsi="仿宋_GB2312" w:eastAsia="仿宋_GB2312" w:cs="仿宋_GB2312"/>
          <w:color w:val="auto"/>
          <w:sz w:val="32"/>
          <w:szCs w:val="32"/>
          <w:highlight w:val="none"/>
          <w:lang w:val="en-US" w:eastAsia="zh-CN"/>
        </w:rPr>
        <w:t>125</w:t>
      </w:r>
      <w:r>
        <w:rPr>
          <w:rFonts w:hint="eastAsia" w:ascii="仿宋_GB2312" w:hAnsi="仿宋_GB2312" w:eastAsia="仿宋_GB2312" w:cs="仿宋_GB2312"/>
          <w:b w:val="0"/>
          <w:bCs w:val="0"/>
          <w:color w:val="auto"/>
          <w:kern w:val="2"/>
          <w:sz w:val="32"/>
          <w:szCs w:val="32"/>
          <w:highlight w:val="none"/>
          <w:lang w:val="en-US" w:eastAsia="zh-CN" w:bidi="ar-SA"/>
        </w:rPr>
        <w:t>家。</w:t>
      </w:r>
    </w:p>
    <w:p>
      <w:pPr>
        <w:keepNext w:val="0"/>
        <w:keepLines w:val="0"/>
        <w:pageBreakBefore w:val="0"/>
        <w:widowControl w:val="0"/>
        <w:kinsoku/>
        <w:wordWrap/>
        <w:overflowPunct/>
        <w:topLinePunct w:val="0"/>
        <w:autoSpaceDE/>
        <w:autoSpaceDN/>
        <w:bidi w:val="0"/>
        <w:adjustRightInd/>
        <w:snapToGrid/>
        <w:spacing w:line="600" w:lineRule="exact"/>
        <w:ind w:firstLine="596" w:firstLineChars="200"/>
        <w:jc w:val="both"/>
        <w:textAlignment w:val="auto"/>
        <w:rPr>
          <w:rFonts w:hint="eastAsia" w:ascii="黑体" w:hAnsi="黑体" w:eastAsia="黑体" w:cs="黑体"/>
          <w:b w:val="0"/>
          <w:bCs w:val="0"/>
          <w:spacing w:val="-11"/>
          <w:sz w:val="32"/>
          <w:szCs w:val="32"/>
          <w:lang w:val="en-US" w:eastAsia="zh-CN"/>
        </w:rPr>
      </w:pPr>
      <w:r>
        <w:rPr>
          <w:rFonts w:hint="eastAsia" w:ascii="黑体" w:hAnsi="黑体" w:eastAsia="黑体" w:cs="黑体"/>
          <w:b w:val="0"/>
          <w:bCs w:val="0"/>
          <w:spacing w:val="-11"/>
          <w:sz w:val="32"/>
          <w:szCs w:val="32"/>
          <w:lang w:val="en-US" w:eastAsia="zh-CN"/>
        </w:rPr>
        <w:t>这一年，我们扎实推动乡村振兴，乌石发展根基不断夯实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sz w:val="32"/>
          <w:szCs w:val="32"/>
          <w:lang w:val="en-US" w:eastAsia="zh-CN"/>
        </w:rPr>
        <w:t>坚持以头号力度实施百县千镇万村高质量发展工程，统筹推进美丽圩镇建设和镇域经济高质量发展。</w:t>
      </w:r>
      <w:r>
        <w:rPr>
          <w:rFonts w:hint="eastAsia" w:ascii="仿宋_GB2312" w:hAnsi="仿宋_GB2312" w:eastAsia="仿宋_GB2312" w:cs="仿宋_GB2312"/>
          <w:b/>
          <w:bCs/>
          <w:color w:val="auto"/>
          <w:sz w:val="32"/>
          <w:szCs w:val="32"/>
          <w:lang w:val="en-US" w:eastAsia="zh-CN"/>
        </w:rPr>
        <w:t>强镇富村公司经营有序</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Times New Roman"/>
          <w:color w:val="000000"/>
          <w:sz w:val="32"/>
          <w:szCs w:val="32"/>
          <w:vertAlign w:val="baseline"/>
          <w:lang w:val="en-US" w:eastAsia="zh-CN"/>
        </w:rPr>
        <w:t>2023年</w:t>
      </w:r>
      <w:r>
        <w:rPr>
          <w:rFonts w:hint="eastAsia" w:ascii="仿宋_GB2312" w:hAnsi="仿宋_GB2312" w:eastAsia="仿宋_GB2312" w:cs="Times New Roman"/>
          <w:b w:val="0"/>
          <w:bCs w:val="0"/>
          <w:color w:val="000000"/>
          <w:sz w:val="32"/>
          <w:szCs w:val="32"/>
          <w:vertAlign w:val="baseline"/>
          <w:lang w:eastAsia="zh-CN"/>
        </w:rPr>
        <w:t>营业收入超</w:t>
      </w:r>
      <w:r>
        <w:rPr>
          <w:rFonts w:hint="eastAsia" w:ascii="仿宋_GB2312" w:hAnsi="仿宋_GB2312" w:eastAsia="仿宋_GB2312" w:cs="Times New Roman"/>
          <w:b w:val="0"/>
          <w:bCs w:val="0"/>
          <w:color w:val="000000"/>
          <w:sz w:val="32"/>
          <w:szCs w:val="32"/>
          <w:vertAlign w:val="baseline"/>
          <w:lang w:val="en-US" w:eastAsia="zh-CN"/>
        </w:rPr>
        <w:t>1000</w:t>
      </w:r>
      <w:r>
        <w:rPr>
          <w:rFonts w:hint="eastAsia" w:ascii="仿宋_GB2312" w:hAnsi="仿宋_GB2312" w:eastAsia="仿宋_GB2312" w:cs="Times New Roman"/>
          <w:b w:val="0"/>
          <w:bCs w:val="0"/>
          <w:color w:val="auto"/>
          <w:sz w:val="32"/>
          <w:szCs w:val="32"/>
          <w:highlight w:val="none"/>
          <w:vertAlign w:val="baseline"/>
          <w:lang w:eastAsia="zh-CN"/>
        </w:rPr>
        <w:t>万元，</w:t>
      </w:r>
      <w:r>
        <w:rPr>
          <w:rFonts w:hint="eastAsia" w:ascii="仿宋_GB2312" w:hAnsi="仿宋_GB2312" w:eastAsia="仿宋_GB2312" w:cs="Times New Roman"/>
          <w:b/>
          <w:bCs/>
          <w:color w:val="000000"/>
          <w:sz w:val="32"/>
          <w:szCs w:val="32"/>
          <w:vertAlign w:val="baseline"/>
          <w:lang w:eastAsia="zh-CN"/>
        </w:rPr>
        <w:t>利润转化率全市第一。</w:t>
      </w:r>
      <w:r>
        <w:rPr>
          <w:rFonts w:hint="eastAsia" w:ascii="仿宋_GB2312" w:hAnsi="仿宋_GB2312" w:eastAsia="仿宋_GB2312" w:cs="Times New Roman"/>
          <w:b w:val="0"/>
          <w:bCs w:val="0"/>
          <w:color w:val="000000"/>
          <w:sz w:val="32"/>
          <w:szCs w:val="32"/>
          <w:vertAlign w:val="baseline"/>
          <w:lang w:eastAsia="zh-CN"/>
        </w:rPr>
        <w:t>开发腾翔商超小程序，代销乡村振兴车间产品、农副产品等，吸收周边村民就业，累计支付农民薪酬100.14万元。另外，镇内</w:t>
      </w:r>
      <w:r>
        <w:rPr>
          <w:rFonts w:hint="eastAsia" w:ascii="仿宋_GB2312" w:hAnsi="仿宋_GB2312" w:eastAsia="仿宋_GB2312" w:cs="Times New Roman"/>
          <w:b w:val="0"/>
          <w:bCs w:val="0"/>
          <w:color w:val="000000"/>
          <w:sz w:val="32"/>
          <w:szCs w:val="32"/>
          <w:vertAlign w:val="baseline"/>
          <w:lang w:val="en-US" w:eastAsia="zh-CN"/>
        </w:rPr>
        <w:t>6个村均已成立强镇富村公司，均有发展产业，推动村集体经济向多元化发展，2023年，6个行政村集体经济收入达到12万元以上。</w:t>
      </w:r>
      <w:r>
        <w:rPr>
          <w:rFonts w:hint="eastAsia" w:ascii="仿宋_GB2312" w:hAnsi="仿宋_GB2312" w:eastAsia="仿宋_GB2312" w:cs="仿宋_GB2312"/>
          <w:b w:val="0"/>
          <w:bCs w:val="0"/>
          <w:color w:val="auto"/>
          <w:sz w:val="32"/>
          <w:szCs w:val="32"/>
          <w:lang w:val="en-US" w:eastAsia="zh-CN"/>
        </w:rPr>
        <w:t>摸清辖区内闲置资产底数，争取区直单位权属的资产交付乌石镇管理盘活，全年增收60万元。</w:t>
      </w:r>
      <w:r>
        <w:rPr>
          <w:rFonts w:hint="eastAsia" w:ascii="仿宋_GB2312" w:hAnsi="仿宋_GB2312" w:eastAsia="仿宋_GB2312" w:cs="仿宋_GB2312"/>
          <w:b/>
          <w:bCs/>
          <w:color w:val="auto"/>
          <w:sz w:val="32"/>
          <w:szCs w:val="32"/>
          <w:lang w:val="en-US" w:eastAsia="zh-CN"/>
        </w:rPr>
        <w:t>乡村振兴车间发展势头良好</w:t>
      </w:r>
      <w:r>
        <w:rPr>
          <w:rFonts w:hint="eastAsia" w:ascii="仿宋_GB2312" w:hAnsi="仿宋_GB2312" w:eastAsia="仿宋_GB2312" w:cs="仿宋_GB2312"/>
          <w:b w:val="0"/>
          <w:bCs w:val="0"/>
          <w:color w:val="auto"/>
          <w:sz w:val="32"/>
          <w:szCs w:val="32"/>
          <w:lang w:val="en-US" w:eastAsia="zh-CN"/>
        </w:rPr>
        <w:t>，产品进驻消费帮扶馆，2023年营业额257万元，带动村集体收益3.3万元。</w:t>
      </w:r>
      <w:r>
        <w:rPr>
          <w:rFonts w:hint="eastAsia" w:ascii="仿宋_GB2312" w:hAnsi="仿宋_GB2312" w:eastAsia="仿宋_GB2312" w:cs="仿宋_GB2312"/>
          <w:b/>
          <w:bCs/>
          <w:sz w:val="32"/>
          <w:szCs w:val="32"/>
          <w:lang w:val="en-US" w:eastAsia="zh-CN"/>
        </w:rPr>
        <w:t>完成</w:t>
      </w:r>
      <w:r>
        <w:rPr>
          <w:rFonts w:hint="eastAsia" w:ascii="仿宋_GB2312" w:hAnsi="仿宋_GB2312" w:eastAsia="仿宋_GB2312" w:cs="仿宋_GB2312"/>
          <w:b/>
          <w:bCs/>
          <w:kern w:val="2"/>
          <w:sz w:val="32"/>
          <w:szCs w:val="32"/>
          <w:highlight w:val="none"/>
          <w:lang w:val="en-US" w:eastAsia="zh-CN" w:bidi="ar-SA"/>
        </w:rPr>
        <w:t>“139+”美丽圩镇建设。</w:t>
      </w:r>
      <w:r>
        <w:rPr>
          <w:rFonts w:hint="eastAsia" w:ascii="仿宋_GB2312" w:hAnsi="仿宋_GB2312" w:eastAsia="仿宋_GB2312" w:cs="仿宋_GB2312"/>
          <w:kern w:val="2"/>
          <w:sz w:val="32"/>
          <w:szCs w:val="32"/>
          <w:highlight w:val="none"/>
          <w:lang w:val="en-US" w:eastAsia="zh-CN" w:bidi="ar-SA"/>
        </w:rPr>
        <w:t>分段成立秩序管理专班，对私设遮阳棚、乱摆卖、乱停放、乱丢垃圾等行为进行劝导，同时加强宣传，引导群众参与到街道秩序管理、卫生保洁等工作中来，现在的乌石街道秩序井然、人文氛围浓厚。</w:t>
      </w:r>
      <w:r>
        <w:rPr>
          <w:rFonts w:hint="eastAsia" w:ascii="仿宋_GB2312" w:hAnsi="仿宋_GB2312" w:eastAsia="仿宋_GB2312" w:cs="仿宋_GB2312"/>
          <w:b/>
          <w:bCs/>
          <w:sz w:val="32"/>
          <w:szCs w:val="32"/>
          <w:lang w:val="en-US" w:eastAsia="zh-CN"/>
        </w:rPr>
        <w:t>粮食生产稳中有进。</w:t>
      </w:r>
      <w:r>
        <w:rPr>
          <w:rFonts w:hint="eastAsia" w:ascii="仿宋_GB2312" w:hAnsi="仿宋_GB2312" w:eastAsia="仿宋_GB2312" w:cs="仿宋_GB2312"/>
          <w:sz w:val="32"/>
          <w:szCs w:val="32"/>
          <w:lang w:val="en-US" w:eastAsia="zh-CN"/>
        </w:rPr>
        <w:t>坚决保护耕地红线、守住粮食安全底线，全年水稻种植面积14442亩，完成撂荒地复耕面积723.4亩，</w:t>
      </w:r>
      <w:r>
        <w:rPr>
          <w:rFonts w:hint="eastAsia" w:ascii="仿宋_GB2312" w:hAnsi="仿宋_GB2312" w:eastAsia="仿宋_GB2312" w:cs="仿宋_GB2312"/>
          <w:sz w:val="32"/>
          <w:szCs w:val="32"/>
          <w:highlight w:val="none"/>
          <w:lang w:eastAsia="zh-CN"/>
        </w:rPr>
        <w:t>完成土地流转</w:t>
      </w:r>
      <w:r>
        <w:rPr>
          <w:rFonts w:hint="eastAsia" w:ascii="仿宋_GB2312" w:hAnsi="仿宋_GB2312" w:eastAsia="仿宋_GB2312" w:cs="仿宋_GB2312"/>
          <w:sz w:val="32"/>
          <w:szCs w:val="32"/>
          <w:highlight w:val="none"/>
          <w:lang w:val="en-US" w:eastAsia="zh-CN"/>
        </w:rPr>
        <w:t>717亩</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sz w:val="32"/>
          <w:szCs w:val="32"/>
          <w:lang w:val="en-US" w:eastAsia="zh-CN"/>
        </w:rPr>
        <w:t>超额完成油料作物播种</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color w:val="auto"/>
          <w:sz w:val="32"/>
          <w:szCs w:val="32"/>
          <w:lang w:val="en-US" w:eastAsia="zh-CN"/>
        </w:rPr>
        <w:t>落实“千企帮千镇、万企兴万村”</w:t>
      </w:r>
      <w:r>
        <w:rPr>
          <w:rFonts w:hint="eastAsia" w:ascii="仿宋_GB2312" w:hAnsi="仿宋_GB2312" w:eastAsia="仿宋_GB2312" w:cs="仿宋_GB2312"/>
          <w:color w:val="auto"/>
          <w:sz w:val="32"/>
          <w:szCs w:val="32"/>
          <w:lang w:val="en-US" w:eastAsia="zh-CN"/>
        </w:rPr>
        <w:t>。发动企业捐款、捐物、捐建，今年“6·30”助力乡村振兴活动，收到捐款31.55万元。完成乌石商会换届，吸纳会员企业61家，成为乌石镇助力乡村振兴的平台。完成建筑企业结对帮扶项目3个。</w:t>
      </w:r>
      <w:r>
        <w:rPr>
          <w:rFonts w:hint="eastAsia" w:ascii="仿宋_GB2312" w:hAnsi="仿宋_GB2312" w:eastAsia="仿宋_GB2312" w:cs="仿宋_GB2312"/>
          <w:b/>
          <w:bCs/>
          <w:color w:val="auto"/>
          <w:sz w:val="32"/>
          <w:szCs w:val="32"/>
          <w:lang w:val="en-US" w:eastAsia="zh-CN"/>
        </w:rPr>
        <w:t>落实“万名乡贤帮千村”</w:t>
      </w:r>
      <w:r>
        <w:rPr>
          <w:rFonts w:hint="eastAsia" w:ascii="仿宋_GB2312" w:hAnsi="仿宋_GB2312" w:eastAsia="仿宋_GB2312" w:cs="仿宋_GB2312"/>
          <w:color w:val="auto"/>
          <w:sz w:val="32"/>
          <w:szCs w:val="32"/>
          <w:lang w:val="en-US" w:eastAsia="zh-CN"/>
        </w:rPr>
        <w:t>，凝聚各方乡贤力量深度参与乡村振兴，搭建乡贤人才库，乌石镇在库乡贤31名，包含致富能手、党员干部、社会名人等。</w:t>
      </w:r>
      <w:r>
        <w:rPr>
          <w:rFonts w:hint="eastAsia" w:ascii="仿宋_GB2312" w:hAnsi="仿宋_GB2312" w:eastAsia="仿宋_GB2312" w:cs="仿宋_GB2312"/>
          <w:b/>
          <w:bCs/>
          <w:sz w:val="32"/>
          <w:szCs w:val="32"/>
          <w:lang w:val="en-US" w:eastAsia="zh-CN"/>
        </w:rPr>
        <w:t>特色农业多点开花。</w:t>
      </w:r>
      <w:r>
        <w:rPr>
          <w:rFonts w:hint="eastAsia" w:ascii="仿宋_GB2312" w:hAnsi="仿宋_GB2312" w:eastAsia="仿宋_GB2312" w:cs="仿宋_GB2312"/>
          <w:sz w:val="32"/>
          <w:szCs w:val="32"/>
          <w:lang w:val="en-US" w:eastAsia="zh-CN"/>
        </w:rPr>
        <w:t>展如食用菌产业基地灵芝与香菇交替种植，5个种植大棚，年产值超9万元；罗氏虾游出好“钱”景，养殖规模30亩，年产值达90万元；香水柠檬年总产量达400吨，年产值达1000万元。</w:t>
      </w:r>
    </w:p>
    <w:p>
      <w:pPr>
        <w:keepNext w:val="0"/>
        <w:keepLines w:val="0"/>
        <w:pageBreakBefore w:val="0"/>
        <w:widowControl w:val="0"/>
        <w:kinsoku/>
        <w:wordWrap/>
        <w:overflowPunct/>
        <w:topLinePunct w:val="0"/>
        <w:autoSpaceDE/>
        <w:autoSpaceDN/>
        <w:bidi w:val="0"/>
        <w:adjustRightInd/>
        <w:snapToGrid/>
        <w:spacing w:line="600" w:lineRule="exact"/>
        <w:ind w:firstLine="596" w:firstLineChars="200"/>
        <w:jc w:val="both"/>
        <w:textAlignment w:val="auto"/>
        <w:rPr>
          <w:rFonts w:hint="eastAsia" w:ascii="黑体" w:hAnsi="黑体" w:eastAsia="黑体" w:cs="黑体"/>
          <w:b w:val="0"/>
          <w:bCs w:val="0"/>
          <w:spacing w:val="-11"/>
          <w:sz w:val="32"/>
          <w:szCs w:val="32"/>
          <w:lang w:val="en-US" w:eastAsia="zh-CN"/>
        </w:rPr>
      </w:pPr>
      <w:r>
        <w:rPr>
          <w:rFonts w:hint="eastAsia" w:ascii="黑体" w:hAnsi="黑体" w:eastAsia="黑体" w:cs="黑体"/>
          <w:b w:val="0"/>
          <w:bCs w:val="0"/>
          <w:spacing w:val="-11"/>
          <w:sz w:val="32"/>
          <w:szCs w:val="32"/>
          <w:lang w:val="en-US" w:eastAsia="zh-CN"/>
        </w:rPr>
        <w:t>这一年，我们全力筑牢安全屏障，护航乌石经济社会发展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牢固树立保安全就是保发展的思想，确保安全形势持续保持平稳。</w:t>
      </w:r>
      <w:r>
        <w:rPr>
          <w:rFonts w:hint="eastAsia" w:ascii="仿宋_GB2312" w:hAnsi="仿宋_GB2312" w:eastAsia="仿宋_GB2312" w:cs="仿宋_GB2312"/>
          <w:b/>
          <w:bCs/>
          <w:sz w:val="32"/>
          <w:szCs w:val="32"/>
          <w:lang w:val="en-US" w:eastAsia="zh-CN"/>
        </w:rPr>
        <w:t>社会治理更加有效。</w:t>
      </w:r>
      <w:r>
        <w:rPr>
          <w:rFonts w:hint="eastAsia" w:ascii="仿宋_GB2312" w:hAnsi="仿宋_GB2312" w:eastAsia="仿宋_GB2312" w:cs="仿宋_GB2312"/>
          <w:b w:val="0"/>
          <w:bCs w:val="0"/>
          <w:sz w:val="32"/>
          <w:szCs w:val="32"/>
          <w:lang w:val="en-US" w:eastAsia="zh-CN"/>
        </w:rPr>
        <w:t>投入10万元完成乌石镇综治中心</w:t>
      </w:r>
      <w:r>
        <w:rPr>
          <w:rFonts w:hint="eastAsia" w:ascii="仿宋_GB2312" w:hAnsi="仿宋_GB2312" w:eastAsia="仿宋_GB2312" w:cs="仿宋_GB2312"/>
          <w:sz w:val="32"/>
          <w:szCs w:val="32"/>
          <w:lang w:val="en-US" w:eastAsia="zh-CN"/>
        </w:rPr>
        <w:t>提档升级</w:t>
      </w:r>
      <w:r>
        <w:rPr>
          <w:rFonts w:hint="eastAsia" w:ascii="仿宋_GB2312" w:hAnsi="仿宋_GB2312" w:eastAsia="仿宋_GB2312" w:cs="仿宋_GB2312"/>
          <w:b w:val="0"/>
          <w:bCs w:val="0"/>
          <w:sz w:val="32"/>
          <w:szCs w:val="32"/>
          <w:lang w:val="en-US" w:eastAsia="zh-CN"/>
        </w:rPr>
        <w:t>，</w:t>
      </w:r>
      <w:r>
        <w:rPr>
          <w:rFonts w:hint="eastAsia" w:ascii="仿宋_GB2312" w:hAnsi="仿宋_GB2312" w:eastAsia="仿宋_GB2312" w:cs="仿宋_GB2312"/>
          <w:sz w:val="32"/>
          <w:szCs w:val="32"/>
          <w:lang w:val="en-US" w:eastAsia="zh-CN"/>
        </w:rPr>
        <w:t>村（社区）综治中心、基层矛盾纠纷化解小组、群众信访诉求综合服务点充分发挥，基本做到“小事村化解，大事镇处理”，全年未发生非法到省进京上访事件；常态化开展扫黑除恶工作，“红袖章”治安联防巡逻，全力化解矛盾纠纷、维护社会治安</w:t>
      </w:r>
      <w:r>
        <w:rPr>
          <w:rFonts w:hint="eastAsia" w:ascii="仿宋_GB2312" w:hAnsi="仿宋_GB2312" w:eastAsia="仿宋_GB2312" w:cs="仿宋_GB2312"/>
          <w:b/>
          <w:bCs/>
          <w:sz w:val="32"/>
          <w:szCs w:val="32"/>
          <w:lang w:val="en-US" w:eastAsia="zh-CN"/>
        </w:rPr>
        <w:t>。安全生产态势平稳。</w:t>
      </w:r>
      <w:r>
        <w:rPr>
          <w:rFonts w:hint="eastAsia" w:ascii="仿宋_GB2312" w:hAnsi="仿宋_GB2312" w:eastAsia="仿宋_GB2312" w:cs="仿宋_GB2312"/>
          <w:sz w:val="32"/>
          <w:szCs w:val="32"/>
          <w:lang w:val="en-US" w:eastAsia="zh-CN"/>
        </w:rPr>
        <w:t>常态化开展企业安全生产检查和交通安全专项整治行动，全年未发生较大以上安全生产事故和交通事故，食品安全“两个责任”扎实落实，全年未发生重大食品安全事故。</w:t>
      </w:r>
      <w:r>
        <w:rPr>
          <w:rFonts w:hint="eastAsia" w:ascii="仿宋_GB2312" w:hAnsi="仿宋_GB2312" w:eastAsia="仿宋_GB2312" w:cs="仿宋_GB2312"/>
          <w:b/>
          <w:bCs/>
          <w:sz w:val="32"/>
          <w:szCs w:val="32"/>
          <w:lang w:val="en-US" w:eastAsia="zh-CN"/>
        </w:rPr>
        <w:t>社会治安明显好转</w:t>
      </w:r>
      <w:r>
        <w:rPr>
          <w:rFonts w:hint="eastAsia" w:ascii="仿宋_GB2312" w:hAnsi="仿宋_GB2312" w:eastAsia="仿宋_GB2312" w:cs="仿宋_GB2312"/>
          <w:sz w:val="32"/>
          <w:szCs w:val="32"/>
          <w:lang w:val="en-US" w:eastAsia="zh-CN"/>
        </w:rPr>
        <w:t>。接报刑事、治安原始警情同比下降49.10%，受理电诈案同比下降31.25%；受理盗抢类案件同比下降40.91%，未发生涉黑涉恶、黄赌毒、枪爆拐等问题，群众对治安满意度明显提升。禁毒工作有序开展，人员管控到位，宣传氛围浓厚。顺利通过2023年平安建设重点治理镇、2023年禁毒重点关注地区考核验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这一年，我们坚持人民至上，不断增进民生福祉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lang w:val="en-US" w:eastAsia="zh-CN"/>
        </w:rPr>
      </w:pPr>
      <w:r>
        <w:rPr>
          <w:rFonts w:hint="eastAsia" w:ascii="仿宋_GB2312" w:hAnsi="仿宋_GB2312" w:eastAsia="仿宋_GB2312" w:cs="仿宋_GB2312"/>
          <w:sz w:val="32"/>
          <w:szCs w:val="32"/>
          <w:lang w:val="en-US" w:eastAsia="zh-CN"/>
        </w:rPr>
        <w:t>坚持以人民为中心的根本立场，注重在发展中保障和改善民生。2023年，镇政府承诺为民办实事项目8件，已全部完成。</w:t>
      </w:r>
      <w:r>
        <w:rPr>
          <w:rFonts w:hint="eastAsia" w:ascii="仿宋_GB2312" w:hAnsi="仿宋_GB2312" w:eastAsia="仿宋_GB2312" w:cs="仿宋_GB2312"/>
          <w:b/>
          <w:bCs/>
          <w:sz w:val="32"/>
          <w:szCs w:val="32"/>
          <w:lang w:val="en-US" w:eastAsia="zh-CN"/>
        </w:rPr>
        <w:t>社会保障更加有力。</w:t>
      </w:r>
      <w:r>
        <w:rPr>
          <w:rFonts w:hint="eastAsia" w:ascii="仿宋_GB2312" w:hAnsi="仿宋_GB2312" w:eastAsia="仿宋_GB2312" w:cs="仿宋_GB2312"/>
          <w:sz w:val="32"/>
          <w:szCs w:val="32"/>
          <w:lang w:val="en-US" w:eastAsia="zh-CN"/>
        </w:rPr>
        <w:t>临时救助金、低保、高龄津贴、</w:t>
      </w:r>
      <w:r>
        <w:rPr>
          <w:rFonts w:hint="eastAsia" w:ascii="仿宋_GB2312" w:hAnsi="仿宋_GB2312" w:eastAsia="仿宋_GB2312" w:cs="仿宋_GB2312"/>
          <w:sz w:val="32"/>
          <w:szCs w:val="32"/>
          <w:highlight w:val="none"/>
          <w:lang w:val="en-US" w:eastAsia="zh-CN"/>
        </w:rPr>
        <w:t>医疗救助金等足额按时发放；</w:t>
      </w:r>
      <w:r>
        <w:rPr>
          <w:rFonts w:hint="eastAsia" w:ascii="仿宋_GB2312" w:hAnsi="仿宋_GB2312" w:eastAsia="仿宋_GB2312" w:cs="仿宋_GB2312"/>
          <w:sz w:val="32"/>
          <w:szCs w:val="32"/>
          <w:lang w:val="en-US" w:eastAsia="zh-CN"/>
        </w:rPr>
        <w:t>扎实开展困难群众排查，发放棉衣、棉被等防寒物资</w:t>
      </w:r>
      <w:r>
        <w:rPr>
          <w:rFonts w:hint="eastAsia" w:ascii="仿宋_GB2312" w:hAnsi="仿宋_GB2312" w:eastAsia="仿宋_GB2312" w:cs="仿宋_GB2312"/>
          <w:sz w:val="32"/>
          <w:szCs w:val="32"/>
          <w:highlight w:val="none"/>
          <w:lang w:val="en-US" w:eastAsia="zh-CN"/>
        </w:rPr>
        <w:t>237件</w:t>
      </w:r>
      <w:r>
        <w:rPr>
          <w:rFonts w:hint="eastAsia" w:ascii="仿宋_GB2312" w:hAnsi="仿宋_GB2312" w:eastAsia="仿宋_GB2312" w:cs="仿宋_GB2312"/>
          <w:sz w:val="32"/>
          <w:szCs w:val="32"/>
          <w:lang w:val="en-US" w:eastAsia="zh-CN"/>
        </w:rPr>
        <w:t>，困难群众温暖过冬；</w:t>
      </w:r>
      <w:r>
        <w:rPr>
          <w:rFonts w:hint="eastAsia" w:ascii="仿宋_GB2312" w:hAnsi="仿宋_GB2312" w:eastAsia="仿宋_GB2312" w:cs="仿宋_GB2312"/>
          <w:sz w:val="32"/>
          <w:szCs w:val="32"/>
          <w:highlight w:val="none"/>
          <w:lang w:val="en-US" w:eastAsia="zh-CN"/>
        </w:rPr>
        <w:t>长者饭堂正式启用，服务人次超2000人，全市深化长者饭堂建设工作推进会现场调研点设置在乌石镇长者饭堂，全市各县（市、区）有关单位前往参观学习。</w:t>
      </w:r>
      <w:r>
        <w:rPr>
          <w:rFonts w:hint="eastAsia" w:ascii="仿宋_GB2312" w:hAnsi="仿宋_GB2312" w:eastAsia="仿宋_GB2312" w:cs="仿宋_GB2312"/>
          <w:b/>
          <w:bCs/>
          <w:sz w:val="32"/>
          <w:szCs w:val="32"/>
          <w:lang w:val="en-US" w:eastAsia="zh-CN"/>
        </w:rPr>
        <w:t>大力支持教育教学。</w:t>
      </w:r>
      <w:r>
        <w:rPr>
          <w:rFonts w:hint="eastAsia" w:ascii="仿宋_GB2312" w:hAnsi="仿宋_GB2312" w:eastAsia="仿宋_GB2312" w:cs="仿宋_GB2312"/>
          <w:sz w:val="32"/>
          <w:szCs w:val="32"/>
          <w:lang w:val="en-US" w:eastAsia="zh-CN"/>
        </w:rPr>
        <w:t>积极协调社会力量开展教育帮扶，更新教学设备，提升教育教学水平；依托乌石商会平台，开展奖教奖学活动，累计发放奖教奖学金7.4万元，努力营造尊师重教的社会氛围。</w:t>
      </w:r>
      <w:r>
        <w:rPr>
          <w:rFonts w:hint="eastAsia" w:ascii="仿宋_GB2312" w:hAnsi="仿宋_GB2312" w:eastAsia="仿宋_GB2312" w:cs="仿宋_GB2312"/>
          <w:b/>
          <w:bCs/>
          <w:sz w:val="32"/>
          <w:szCs w:val="32"/>
          <w:lang w:val="en-US" w:eastAsia="zh-CN"/>
        </w:rPr>
        <w:t>支持乌石卫生院改善医疗条件。</w:t>
      </w:r>
      <w:r>
        <w:rPr>
          <w:rFonts w:hint="eastAsia" w:ascii="仿宋_GB2312" w:hAnsi="仿宋_GB2312" w:eastAsia="仿宋_GB2312" w:cs="仿宋_GB2312"/>
          <w:b w:val="0"/>
          <w:bCs w:val="0"/>
          <w:sz w:val="32"/>
          <w:szCs w:val="32"/>
          <w:lang w:val="en-US" w:eastAsia="zh-CN"/>
        </w:rPr>
        <w:t>投入29.9万元升级软硬件设施，</w:t>
      </w:r>
      <w:r>
        <w:rPr>
          <w:rFonts w:hint="eastAsia" w:ascii="仿宋_GB2312" w:hAnsi="仿宋_GB2312" w:eastAsia="仿宋_GB2312" w:cs="仿宋_GB2312"/>
          <w:sz w:val="32"/>
          <w:szCs w:val="32"/>
          <w:lang w:val="en-US" w:eastAsia="zh-CN"/>
        </w:rPr>
        <w:t>协调东莞专家团队开展义诊帮扶，开展早期癌症筛查活动，提升医疗服务水平。</w:t>
      </w:r>
      <w:r>
        <w:rPr>
          <w:rFonts w:hint="eastAsia" w:ascii="仿宋_GB2312" w:hAnsi="仿宋_GB2312" w:eastAsia="仿宋_GB2312" w:cs="仿宋_GB2312"/>
          <w:b/>
          <w:bCs/>
          <w:sz w:val="32"/>
          <w:szCs w:val="32"/>
          <w:lang w:val="en-US" w:eastAsia="zh-CN"/>
        </w:rPr>
        <w:t>不断改善镇村基础设施。</w:t>
      </w:r>
      <w:r>
        <w:rPr>
          <w:rFonts w:hint="eastAsia" w:ascii="仿宋_GB2312" w:hAnsi="仿宋_GB2312" w:eastAsia="仿宋_GB2312" w:cs="仿宋_GB2312"/>
          <w:b w:val="0"/>
          <w:bCs w:val="0"/>
          <w:color w:val="auto"/>
          <w:sz w:val="32"/>
          <w:szCs w:val="32"/>
          <w:lang w:val="en-US" w:eastAsia="zh-CN"/>
        </w:rPr>
        <w:t>自筹资金</w:t>
      </w:r>
      <w:r>
        <w:rPr>
          <w:rFonts w:hint="eastAsia" w:ascii="仿宋_GB2312" w:hAnsi="仿宋_GB2312" w:eastAsia="仿宋_GB2312" w:cs="仿宋_GB2312"/>
          <w:snapToGrid w:val="0"/>
          <w:color w:val="auto"/>
          <w:spacing w:val="0"/>
          <w:kern w:val="21"/>
          <w:sz w:val="32"/>
          <w:szCs w:val="32"/>
          <w:highlight w:val="none"/>
          <w:lang w:val="en-US" w:eastAsia="zh-CN" w:bidi="ar"/>
        </w:rPr>
        <w:t>200多万元开展梁展如革命事迹展周边环境提升、</w:t>
      </w:r>
      <w:r>
        <w:rPr>
          <w:rFonts w:hint="eastAsia" w:ascii="仿宋_GB2312" w:hAnsi="仿宋_GB2312" w:eastAsia="仿宋_GB2312" w:cs="仿宋_GB2312"/>
          <w:sz w:val="32"/>
          <w:szCs w:val="32"/>
          <w:lang w:val="en-US" w:eastAsia="zh-CN"/>
        </w:rPr>
        <w:t>街角路口安装路灯、肖屋村道“白改黑”、乌石社区隧道提升、社区篮球场翻新等民生实事，新建2处绿美小公园，群众居住、娱乐及办事环境得到显著提升。此外，区交通局牵头，我镇积极配合完成了毛屋桥、岭头桥危桥重建，于2024年2月1日正式通车，方便了周边群众出行。</w:t>
      </w:r>
      <w:r>
        <w:rPr>
          <w:rFonts w:hint="eastAsia" w:ascii="仿宋_GB2312" w:hAnsi="仿宋_GB2312" w:eastAsia="仿宋_GB2312" w:cs="仿宋_GB2312"/>
          <w:b/>
          <w:bCs/>
          <w:sz w:val="32"/>
          <w:szCs w:val="32"/>
          <w:lang w:val="en-US" w:eastAsia="zh-CN"/>
        </w:rPr>
        <w:t>农村人居环境持续改善。</w:t>
      </w:r>
      <w:r>
        <w:rPr>
          <w:rFonts w:hint="eastAsia" w:ascii="仿宋_GB2312" w:hAnsi="仿宋_GB2312" w:eastAsia="仿宋_GB2312" w:cs="仿宋_GB2312"/>
          <w:sz w:val="32"/>
          <w:szCs w:val="32"/>
          <w:lang w:val="en-US" w:eastAsia="zh-CN"/>
        </w:rPr>
        <w:t>发挥农村三级党建网格作用，镇村干部、党员分区包片，党员干部带头，凝聚村民力量，建立考核奖励机制，引导村民参与人居环境整治。</w:t>
      </w:r>
      <w:r>
        <w:rPr>
          <w:rFonts w:hint="eastAsia" w:ascii="仿宋_GB2312" w:hAnsi="仿宋_GB2312" w:eastAsia="仿宋_GB2312" w:cs="仿宋_GB2312"/>
          <w:b/>
          <w:bCs/>
          <w:sz w:val="32"/>
          <w:szCs w:val="32"/>
          <w:lang w:val="en-US" w:eastAsia="zh-CN"/>
        </w:rPr>
        <w:t>群众精神文化生活进一步丰富。</w:t>
      </w:r>
      <w:r>
        <w:rPr>
          <w:rFonts w:hint="eastAsia" w:ascii="仿宋_GB2312" w:hAnsi="仿宋_GB2312" w:eastAsia="仿宋_GB2312" w:cs="仿宋_GB2312"/>
          <w:b w:val="0"/>
          <w:bCs w:val="0"/>
          <w:sz w:val="32"/>
          <w:szCs w:val="32"/>
          <w:lang w:val="en-US" w:eastAsia="zh-CN"/>
        </w:rPr>
        <w:t>成功</w:t>
      </w:r>
      <w:r>
        <w:rPr>
          <w:rFonts w:hint="eastAsia" w:ascii="仿宋_GB2312" w:hAnsi="仿宋_GB2312" w:eastAsia="仿宋_GB2312" w:cs="仿宋_GB2312"/>
          <w:sz w:val="32"/>
          <w:szCs w:val="32"/>
          <w:lang w:val="en-US" w:eastAsia="zh-CN"/>
        </w:rPr>
        <w:t>举办戏曲进乡村展演、乌石镇首届“红韵杯”篮球赛、讲解员大赛等新时代文明实践活动，各村居增设健身器材一批，群众休闲娱乐有了好去处。</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both"/>
        <w:textAlignment w:val="auto"/>
        <w:rPr>
          <w:rFonts w:hint="eastAsia" w:ascii="黑体" w:hAnsi="黑体" w:eastAsia="黑体" w:cs="黑体"/>
          <w:b w:val="0"/>
          <w:bCs w:val="0"/>
          <w:spacing w:val="-20"/>
          <w:sz w:val="32"/>
          <w:szCs w:val="32"/>
          <w:lang w:val="en-US" w:eastAsia="zh-CN"/>
        </w:rPr>
      </w:pPr>
      <w:r>
        <w:rPr>
          <w:rFonts w:hint="eastAsia" w:ascii="黑体" w:hAnsi="黑体" w:eastAsia="黑体" w:cs="黑体"/>
          <w:b w:val="0"/>
          <w:bCs w:val="0"/>
          <w:spacing w:val="-20"/>
          <w:sz w:val="32"/>
          <w:szCs w:val="32"/>
          <w:lang w:val="en-US" w:eastAsia="zh-CN"/>
        </w:rPr>
        <w:t>这一年，我们扎实推进绿美生态建设，共同守护乌石绿水青山</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color w:val="auto"/>
          <w:kern w:val="2"/>
          <w:sz w:val="32"/>
          <w:szCs w:val="32"/>
          <w:shd w:val="clear" w:color="auto" w:fill="auto"/>
          <w:lang w:val="en-US" w:eastAsia="zh-CN" w:bidi="ar-SA"/>
        </w:rPr>
        <w:t>深入推进绿美广东生态建设，精准发力植绿护绿扩绿。</w:t>
      </w:r>
      <w:r>
        <w:rPr>
          <w:rFonts w:hint="eastAsia" w:ascii="仿宋_GB2312" w:hAnsi="仿宋_GB2312" w:eastAsia="仿宋_GB2312" w:cs="仿宋_GB2312"/>
          <w:b/>
          <w:bCs/>
          <w:color w:val="auto"/>
          <w:kern w:val="2"/>
          <w:sz w:val="32"/>
          <w:szCs w:val="32"/>
          <w:shd w:val="clear" w:color="auto" w:fill="auto"/>
          <w:lang w:val="en-US" w:eastAsia="zh-CN" w:bidi="ar-SA"/>
        </w:rPr>
        <w:t>全面推行林长制，</w:t>
      </w:r>
      <w:r>
        <w:rPr>
          <w:rFonts w:hint="eastAsia" w:ascii="仿宋_GB2312" w:hAnsi="仿宋_GB2312" w:eastAsia="仿宋_GB2312" w:cs="仿宋_GB2312"/>
          <w:b w:val="0"/>
          <w:bCs w:val="0"/>
          <w:color w:val="auto"/>
          <w:kern w:val="2"/>
          <w:sz w:val="32"/>
          <w:szCs w:val="32"/>
          <w:shd w:val="clear" w:color="auto" w:fill="auto"/>
          <w:lang w:val="en-US" w:eastAsia="zh-CN" w:bidi="ar-SA"/>
        </w:rPr>
        <w:t>确保“山有人管、林有人造、树有人护、责有人担”，大力开展义务植树活动，义务植树9240株，开展</w:t>
      </w:r>
      <w:r>
        <w:rPr>
          <w:rFonts w:hint="eastAsia" w:ascii="仿宋_GB2312" w:hAnsi="仿宋_GB2312" w:eastAsia="仿宋_GB2312" w:cs="仿宋_GB2312"/>
          <w:b w:val="0"/>
          <w:bCs w:val="0"/>
          <w:i w:val="0"/>
          <w:caps w:val="0"/>
          <w:color w:val="auto"/>
          <w:spacing w:val="0"/>
          <w:sz w:val="32"/>
          <w:szCs w:val="32"/>
          <w:shd w:val="clear" w:color="auto" w:fill="auto"/>
          <w:lang w:val="en-US" w:eastAsia="zh-CN"/>
        </w:rPr>
        <w:t>“我为绿美韶关生态建设添新绿”认捐活动，认捐树苗8340株；开展“我为家乡种棵树”绿美乡村募捐活动，筹集资金近10万元，认捐树苗1200余棵，掀起了“党员干部带头、群众积极参与”的热潮</w:t>
      </w:r>
      <w:r>
        <w:rPr>
          <w:rFonts w:hint="eastAsia" w:ascii="仿宋_GB2312" w:hAnsi="仿宋_GB2312" w:eastAsia="仿宋_GB2312" w:cs="仿宋_GB2312"/>
          <w:b w:val="0"/>
          <w:bCs w:val="0"/>
          <w:color w:val="auto"/>
          <w:kern w:val="2"/>
          <w:sz w:val="32"/>
          <w:szCs w:val="32"/>
          <w:shd w:val="clear" w:color="auto" w:fill="auto"/>
          <w:lang w:val="en-US" w:eastAsia="zh-CN" w:bidi="ar-SA"/>
        </w:rPr>
        <w:t>；大力实施天然林保护和修复，完成松材线虫防治710亩，大力推进人工造林，全年人工造林628亩，森林抚育1731亩。加强古树名木保护管理，辖内24棵古树名木实行一树一档管理和定期巡察。加强森林防火，镇村干部“包山头”，护林员加强巡逻，全年未发生森林火灾。</w:t>
      </w:r>
      <w:r>
        <w:rPr>
          <w:rFonts w:hint="eastAsia" w:ascii="仿宋_GB2312" w:hAnsi="仿宋_GB2312" w:eastAsia="仿宋_GB2312" w:cs="仿宋_GB2312"/>
          <w:b/>
          <w:bCs/>
          <w:color w:val="auto"/>
          <w:kern w:val="2"/>
          <w:sz w:val="32"/>
          <w:szCs w:val="32"/>
          <w:shd w:val="clear" w:color="auto" w:fill="auto"/>
          <w:lang w:val="en-US" w:eastAsia="zh-CN" w:bidi="ar-SA"/>
        </w:rPr>
        <w:t>坚决打赢污染防治攻坚战。</w:t>
      </w:r>
      <w:r>
        <w:rPr>
          <w:rFonts w:hint="eastAsia" w:ascii="仿宋_GB2312" w:hAnsi="仿宋_GB2312" w:eastAsia="仿宋_GB2312" w:cs="仿宋_GB2312"/>
          <w:b w:val="0"/>
          <w:bCs w:val="0"/>
          <w:color w:val="auto"/>
          <w:kern w:val="2"/>
          <w:sz w:val="32"/>
          <w:szCs w:val="32"/>
          <w:shd w:val="clear" w:color="auto" w:fill="auto"/>
          <w:lang w:val="en-US" w:eastAsia="zh-CN" w:bidi="ar-SA"/>
        </w:rPr>
        <w:t>推进污水处理厂“清水进清水出”问题整改，启动为民大宗固废资源综合利用项目建设；全面推行河长制，镇、村河长扎实履职，开展河道“清四乱”行动，强化辖内化工企业监管，河道水质持续改善；深入开展大气污染防治，强化源头监管，督促辖内堆场、运输企业、在建工地落实洒水降尘措施，持续开展国道沿线洒水降尘，扬尘整治效果明显。</w:t>
      </w:r>
      <w:r>
        <w:rPr>
          <w:rFonts w:hint="eastAsia" w:ascii="仿宋_GB2312" w:hAnsi="仿宋_GB2312" w:eastAsia="仿宋_GB2312" w:cs="仿宋_GB2312"/>
          <w:b/>
          <w:bCs/>
          <w:color w:val="auto"/>
          <w:kern w:val="2"/>
          <w:sz w:val="32"/>
          <w:szCs w:val="32"/>
          <w:shd w:val="clear" w:color="auto" w:fill="auto"/>
          <w:lang w:val="en-US" w:eastAsia="zh-CN" w:bidi="ar-SA"/>
        </w:rPr>
        <w:t>资源价值化取得新成效。</w:t>
      </w:r>
      <w:r>
        <w:rPr>
          <w:rFonts w:hint="eastAsia" w:ascii="仿宋_GB2312" w:hAnsi="仿宋_GB2312" w:eastAsia="仿宋_GB2312" w:cs="仿宋_GB2312"/>
          <w:b w:val="0"/>
          <w:bCs w:val="0"/>
          <w:color w:val="auto"/>
          <w:kern w:val="2"/>
          <w:sz w:val="32"/>
          <w:szCs w:val="32"/>
          <w:shd w:val="clear" w:color="auto" w:fill="auto"/>
          <w:lang w:val="en-US" w:eastAsia="zh-CN" w:bidi="ar-SA"/>
        </w:rPr>
        <w:t>协助推进大旺山“净矿”出让工作，完成了正古寨采矿权挂牌出让，大旺山采矿权出让于今年1月顺利挂牌，矿产资源周边管理得当，没有出现抢种抢建现象。创新工作方法协调解决林地纠纷，办理林地审核审批手续，确保将军屯南部矿区熔剂用白云岩矿项目顺利开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这一年，我们坚持改进作风，全面加强服务型政府建设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val="0"/>
          <w:bCs w:val="0"/>
          <w:sz w:val="32"/>
          <w:szCs w:val="32"/>
          <w:lang w:val="en-US" w:eastAsia="zh-CN"/>
        </w:rPr>
        <w:t>扎实开展学习贯彻习近平新时代中国特色社会主义思想主题教育，牢牢把握“学思想、强党性、重实践、建新功”的总要求，坚持把“为民办实事”贯穿主题教育全过程，以实干实效推动主题教育走深走实。梳理问题清单14条，研究整改措施29条，</w:t>
      </w:r>
      <w:r>
        <w:rPr>
          <w:rFonts w:hint="eastAsia" w:ascii="仿宋_GB2312" w:hAnsi="仿宋_GB2312" w:eastAsia="仿宋_GB2312" w:cs="仿宋_GB2312"/>
          <w:b w:val="0"/>
          <w:bCs w:val="0"/>
          <w:i w:val="0"/>
          <w:iCs w:val="0"/>
          <w:caps w:val="0"/>
          <w:color w:val="auto"/>
          <w:spacing w:val="8"/>
          <w:sz w:val="32"/>
          <w:szCs w:val="32"/>
          <w:highlight w:val="none"/>
          <w:shd w:val="clear" w:color="auto" w:fill="FFFFFF"/>
          <w:lang w:val="en-US" w:eastAsia="zh-CN"/>
        </w:rPr>
        <w:t>推动水利设施修复、危房清拆、生活垃圾点增设等40多项民生实事落地落实，</w:t>
      </w:r>
      <w:r>
        <w:rPr>
          <w:rFonts w:hint="eastAsia" w:ascii="仿宋_GB2312" w:hAnsi="仿宋_GB2312" w:eastAsia="仿宋_GB2312" w:cs="仿宋_GB2312"/>
          <w:b w:val="0"/>
          <w:bCs w:val="0"/>
          <w:sz w:val="32"/>
          <w:szCs w:val="32"/>
          <w:lang w:val="en-US" w:eastAsia="zh-CN"/>
        </w:rPr>
        <w:t>有力有效办成了一批惠民生、促发展、利长远的好事实事。</w:t>
      </w:r>
      <w:r>
        <w:rPr>
          <w:rFonts w:hint="eastAsia" w:ascii="仿宋_GB2312" w:hAnsi="仿宋_GB2312" w:eastAsia="仿宋_GB2312" w:cs="仿宋_GB2312"/>
          <w:b/>
          <w:bCs/>
          <w:sz w:val="32"/>
          <w:szCs w:val="32"/>
          <w:lang w:val="en-US" w:eastAsia="zh-CN"/>
        </w:rPr>
        <w:t>认真落实中央八项规定及其实施细则精神</w:t>
      </w:r>
      <w:r>
        <w:rPr>
          <w:rFonts w:hint="eastAsia" w:ascii="仿宋_GB2312" w:hAnsi="仿宋_GB2312" w:eastAsia="仿宋_GB2312" w:cs="仿宋_GB2312"/>
          <w:b w:val="0"/>
          <w:bCs w:val="0"/>
          <w:sz w:val="32"/>
          <w:szCs w:val="32"/>
          <w:lang w:val="en-US" w:eastAsia="zh-CN"/>
        </w:rPr>
        <w:t>，坚决反对“四风”，落实“四下基层”制度，大兴调查研究，帮助基层解决实际问题。</w:t>
      </w:r>
      <w:r>
        <w:rPr>
          <w:rFonts w:hint="eastAsia" w:ascii="仿宋_GB2312" w:hAnsi="仿宋_GB2312" w:eastAsia="仿宋_GB2312" w:cs="仿宋_GB2312"/>
          <w:b/>
          <w:bCs/>
          <w:kern w:val="2"/>
          <w:sz w:val="32"/>
          <w:szCs w:val="32"/>
          <w:lang w:val="en-US" w:eastAsia="zh-CN" w:bidi="ar-SA"/>
        </w:rPr>
        <w:t>提升公共服务能力。</w:t>
      </w:r>
      <w:r>
        <w:rPr>
          <w:rFonts w:hint="eastAsia" w:ascii="仿宋_GB2312" w:hAnsi="仿宋_GB2312" w:eastAsia="仿宋_GB2312" w:cs="仿宋_GB2312"/>
          <w:b w:val="0"/>
          <w:bCs w:val="0"/>
          <w:kern w:val="2"/>
          <w:sz w:val="32"/>
          <w:szCs w:val="32"/>
          <w:lang w:val="en-US" w:eastAsia="zh-CN" w:bidi="ar-SA"/>
        </w:rPr>
        <w:t>加快推进“标杆大厅”建设；</w:t>
      </w:r>
      <w:r>
        <w:rPr>
          <w:rFonts w:hint="eastAsia" w:ascii="仿宋_GB2312" w:hAnsi="仿宋_GB2312" w:eastAsia="仿宋_GB2312" w:cs="仿宋_GB2312"/>
          <w:kern w:val="2"/>
          <w:sz w:val="32"/>
          <w:szCs w:val="32"/>
          <w:lang w:val="en-US" w:eastAsia="zh-CN" w:bidi="ar-SA"/>
        </w:rPr>
        <w:t>濛浬村党群服务中心新办公楼建成落地，已搬离原危房办公楼；石角村党员活动室升级改造完成，党员、群众议事、活动场所有了更大保障；坑口社区党群服务中心顺利搬迁，“汛期必遭水淹”的现象将不复存在，全镇党群服务中心办事大厅均实现一楼办公。梁展如革命事迹展布展完成，传承红色基因、宣传红色文化。</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lang w:val="en-US" w:eastAsia="zh-CN"/>
        </w:rPr>
      </w:pPr>
      <w:r>
        <w:rPr>
          <w:rFonts w:hint="eastAsia" w:ascii="仿宋_GB2312" w:hAnsi="仿宋_GB2312" w:eastAsia="仿宋_GB2312" w:cs="仿宋_GB2312"/>
          <w:sz w:val="32"/>
          <w:szCs w:val="32"/>
        </w:rPr>
        <w:t>同时，我们还切实加强了</w:t>
      </w:r>
      <w:r>
        <w:rPr>
          <w:rFonts w:hint="eastAsia" w:ascii="仿宋_GB2312" w:hAnsi="仿宋_GB2312" w:eastAsia="仿宋_GB2312" w:cs="仿宋_GB2312"/>
          <w:sz w:val="32"/>
          <w:szCs w:val="32"/>
          <w:lang w:eastAsia="zh-CN"/>
        </w:rPr>
        <w:t>人民</w:t>
      </w:r>
      <w:r>
        <w:rPr>
          <w:rFonts w:hint="eastAsia" w:ascii="仿宋_GB2312" w:hAnsi="仿宋_GB2312" w:eastAsia="仿宋_GB2312" w:cs="仿宋_GB2312"/>
          <w:sz w:val="32"/>
          <w:szCs w:val="32"/>
        </w:rPr>
        <w:t>武装、</w:t>
      </w:r>
      <w:r>
        <w:rPr>
          <w:rFonts w:hint="eastAsia" w:ascii="仿宋_GB2312" w:hAnsi="仿宋_GB2312" w:eastAsia="仿宋_GB2312" w:cs="仿宋_GB2312"/>
          <w:sz w:val="32"/>
          <w:szCs w:val="32"/>
          <w:lang w:eastAsia="zh-CN"/>
        </w:rPr>
        <w:t>退役军人事务、信访等工作。</w:t>
      </w:r>
      <w:r>
        <w:rPr>
          <w:rFonts w:hint="eastAsia" w:ascii="仿宋_GB2312" w:hAnsi="仿宋_GB2312" w:eastAsia="仿宋_GB2312" w:cs="仿宋_GB2312"/>
          <w:sz w:val="32"/>
          <w:szCs w:val="32"/>
        </w:rPr>
        <w:t>计生、</w:t>
      </w:r>
      <w:r>
        <w:rPr>
          <w:rFonts w:ascii="仿宋_GB2312" w:hAnsi="仿宋_GB2312" w:eastAsia="仿宋_GB2312" w:cs="仿宋_GB2312"/>
          <w:sz w:val="32"/>
          <w:szCs w:val="32"/>
        </w:rPr>
        <w:t>残联、统战、侨务、民族宗教、保密、档案</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各项事业取得了新进步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工会、共青团、妇联、商会等群团组织作用充分发挥并取得了新成绩。</w:t>
      </w:r>
      <w:r>
        <w:rPr>
          <w:rFonts w:hint="eastAsia" w:ascii="仿宋_GB2312" w:hAnsi="仿宋_GB2312" w:eastAsia="仿宋_GB2312" w:cs="仿宋_GB2312"/>
          <w:sz w:val="32"/>
          <w:szCs w:val="32"/>
        </w:rPr>
        <w:t>派出所、卫生院、学校、供电所、邮政、电信、广播站、法庭、农商行、海事处等驻镇</w:t>
      </w:r>
      <w:r>
        <w:rPr>
          <w:rFonts w:hint="eastAsia" w:ascii="仿宋_GB2312" w:hAnsi="仿宋_GB2312" w:eastAsia="仿宋_GB2312" w:cs="仿宋_GB2312"/>
          <w:sz w:val="32"/>
          <w:szCs w:val="32"/>
          <w:lang w:eastAsia="zh-CN"/>
        </w:rPr>
        <w:t>单位积极配合政府工作，</w:t>
      </w:r>
      <w:r>
        <w:rPr>
          <w:rFonts w:hint="eastAsia" w:ascii="仿宋_GB2312" w:hAnsi="仿宋_GB2312" w:eastAsia="仿宋_GB2312" w:cs="仿宋_GB2312"/>
          <w:sz w:val="32"/>
          <w:szCs w:val="32"/>
        </w:rPr>
        <w:t>开创</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新局面。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val="0"/>
          <w:bCs w:val="0"/>
          <w:color w:val="auto"/>
          <w:kern w:val="2"/>
          <w:sz w:val="32"/>
          <w:szCs w:val="32"/>
          <w:shd w:val="clear" w:color="auto" w:fill="auto"/>
          <w:lang w:val="en-US" w:eastAsia="zh-CN" w:bidi="ar-SA"/>
        </w:rPr>
        <w:t>在看到成绩的同时，我们也清醒地认识到，经济社会发展中还存在不少短板和问题，主要表现在：</w:t>
      </w:r>
      <w:r>
        <w:rPr>
          <w:rFonts w:hint="eastAsia" w:ascii="仿宋_GB2312" w:hAnsi="仿宋_GB2312" w:eastAsia="仿宋_GB2312" w:cs="仿宋_GB2312"/>
          <w:b/>
          <w:bCs/>
          <w:kern w:val="2"/>
          <w:sz w:val="32"/>
          <w:szCs w:val="32"/>
          <w:lang w:val="en-US" w:eastAsia="zh-CN" w:bidi="ar-SA"/>
        </w:rPr>
        <w:t>一是</w:t>
      </w:r>
      <w:r>
        <w:rPr>
          <w:rFonts w:hint="eastAsia" w:ascii="仿宋_GB2312" w:hAnsi="仿宋_GB2312" w:eastAsia="仿宋_GB2312" w:cs="仿宋_GB2312"/>
          <w:kern w:val="2"/>
          <w:sz w:val="32"/>
          <w:szCs w:val="32"/>
          <w:lang w:val="en-US" w:eastAsia="zh-CN" w:bidi="ar-SA"/>
        </w:rPr>
        <w:t>经济高质量发展后劲不足。以传统产业为主，过度依赖资源能源消耗，产业结构单一。主动作为、用心用情服务企业的能力和担当仍需加强。全员抓招商的力度还需加大。</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sz w:val="32"/>
          <w:szCs w:val="32"/>
          <w:lang w:eastAsia="zh-CN"/>
        </w:rPr>
        <w:t>农业基础设施仍然薄弱，部分地块灌溉设施缺乏，撂荒地整治难度较大。</w:t>
      </w:r>
      <w:r>
        <w:rPr>
          <w:rFonts w:hint="eastAsia" w:ascii="仿宋_GB2312" w:hAnsi="仿宋_GB2312" w:eastAsia="仿宋_GB2312" w:cs="仿宋_GB2312"/>
          <w:b/>
          <w:bCs/>
          <w:color w:val="auto"/>
          <w:sz w:val="32"/>
          <w:szCs w:val="32"/>
          <w:lang w:eastAsia="zh-CN"/>
        </w:rPr>
        <w:t>三是</w:t>
      </w:r>
      <w:r>
        <w:rPr>
          <w:rFonts w:hint="eastAsia" w:ascii="仿宋_GB2312" w:hAnsi="仿宋_GB2312" w:eastAsia="仿宋_GB2312" w:cs="仿宋_GB2312"/>
          <w:color w:val="auto"/>
          <w:sz w:val="32"/>
          <w:szCs w:val="32"/>
        </w:rPr>
        <w:t>村集体经济底子薄弱</w:t>
      </w:r>
      <w:r>
        <w:rPr>
          <w:rFonts w:hint="eastAsia" w:ascii="仿宋_GB2312" w:hAnsi="仿宋_GB2312" w:eastAsia="仿宋_GB2312" w:cs="仿宋_GB2312"/>
          <w:color w:val="auto"/>
          <w:sz w:val="32"/>
          <w:szCs w:val="32"/>
          <w:lang w:eastAsia="zh-CN"/>
        </w:rPr>
        <w:t>的面貌还未根本转变</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村级强镇富村公司产业发展有限，利润转化率不高</w:t>
      </w:r>
      <w:r>
        <w:rPr>
          <w:rFonts w:hint="eastAsia" w:ascii="仿宋_GB2312" w:hAnsi="仿宋_GB2312" w:eastAsia="仿宋_GB2312" w:cs="仿宋_GB2312"/>
          <w:sz w:val="32"/>
          <w:szCs w:val="32"/>
        </w:rPr>
        <w:t>。</w:t>
      </w:r>
      <w:r>
        <w:rPr>
          <w:rFonts w:hint="eastAsia" w:ascii="仿宋_GB2312" w:hAnsi="仿宋_GB2312" w:eastAsia="仿宋_GB2312" w:cs="仿宋_GB2312"/>
          <w:b/>
          <w:bCs/>
          <w:kern w:val="2"/>
          <w:sz w:val="32"/>
          <w:szCs w:val="32"/>
          <w:lang w:val="en-US" w:eastAsia="zh-CN" w:bidi="ar-SA"/>
        </w:rPr>
        <w:t>四是</w:t>
      </w:r>
      <w:r>
        <w:rPr>
          <w:rFonts w:hint="eastAsia" w:ascii="仿宋_GB2312" w:hAnsi="仿宋_GB2312" w:eastAsia="仿宋_GB2312" w:cs="仿宋_GB2312"/>
          <w:kern w:val="2"/>
          <w:sz w:val="32"/>
          <w:szCs w:val="32"/>
          <w:lang w:val="en-US" w:eastAsia="zh-CN" w:bidi="ar-SA"/>
        </w:rPr>
        <w:t>民生事业发展与群众期待仍有差距。优质教育、医疗、文化等公共服务资源依然紧缺，交通安全、安全生产等领域风险依然存在。</w:t>
      </w:r>
      <w:r>
        <w:rPr>
          <w:rFonts w:hint="eastAsia" w:ascii="仿宋_GB2312" w:hAnsi="仿宋_GB2312" w:eastAsia="仿宋_GB2312" w:cs="仿宋_GB2312"/>
          <w:b/>
          <w:bCs/>
          <w:kern w:val="2"/>
          <w:sz w:val="32"/>
          <w:szCs w:val="32"/>
          <w:lang w:val="en-US" w:eastAsia="zh-CN" w:bidi="ar-SA"/>
        </w:rPr>
        <w:t>五是</w:t>
      </w:r>
      <w:r>
        <w:rPr>
          <w:rFonts w:hint="eastAsia" w:ascii="仿宋_GB2312" w:hAnsi="仿宋_GB2312" w:eastAsia="仿宋_GB2312" w:cs="仿宋_GB2312"/>
          <w:kern w:val="2"/>
          <w:sz w:val="32"/>
          <w:szCs w:val="32"/>
          <w:lang w:val="en-US" w:eastAsia="zh-CN" w:bidi="ar-SA"/>
        </w:rPr>
        <w:t>干部职工的工作积极性、主动性还未完全激发调动起来，与上级部门的沟通协调还有待加强。我们必须正视这些问题，增强忧患意识，竭尽全力战胜前进道路上的一切困难和挑战。</w:t>
      </w:r>
    </w:p>
    <w:p>
      <w:pPr>
        <w:pStyle w:val="2"/>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小标宋简体" w:hAnsi="方正小标宋简体" w:eastAsia="方正小标宋简体" w:cs="方正小标宋简体"/>
          <w:kern w:val="2"/>
          <w:sz w:val="44"/>
          <w:szCs w:val="44"/>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2024年工作安排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今年是中华人民共和国成立75周年，是实现“十四五”规划目标任务的关键一年，</w:t>
      </w:r>
      <w:r>
        <w:rPr>
          <w:rFonts w:hint="eastAsia" w:ascii="仿宋_GB2312" w:hAnsi="仿宋_GB2312" w:eastAsia="仿宋_GB2312" w:cs="仿宋_GB2312"/>
          <w:kern w:val="2"/>
          <w:sz w:val="32"/>
          <w:szCs w:val="32"/>
          <w:highlight w:val="none"/>
          <w:lang w:val="en-US" w:eastAsia="zh-CN" w:bidi="ar-SA"/>
        </w:rPr>
        <w:t>做好政府工作意义重大、使命光荣。镇政府将继续坚持以习近平新时代中国特色社会主义思想为指导，坚持以党的二十大精神为指引，全面贯彻习近平总书记重要讲话和重要指示精神，严格落实省、市、区高质量发展大会要求，以头号工程力度推动“百千万工程”深入实施，大力推进绿美生态建设，坚定不移大抓发展、大抓经济、大抓项目、大抓民生，为曲江打造韶关高质量发展最大增长极贡献乌石力量。</w:t>
      </w:r>
    </w:p>
    <w:p>
      <w:pPr>
        <w:pStyle w:val="2"/>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今年政府工作的总体要求：</w:t>
      </w:r>
      <w:r>
        <w:rPr>
          <w:rFonts w:hint="eastAsia" w:ascii="仿宋_GB2312" w:hAnsi="仿宋_GB2312" w:eastAsia="仿宋_GB2312" w:cs="仿宋_GB2312"/>
          <w:kern w:val="2"/>
          <w:sz w:val="32"/>
          <w:szCs w:val="32"/>
          <w:highlight w:val="none"/>
          <w:lang w:val="en-US" w:eastAsia="zh-CN" w:bidi="ar-SA"/>
        </w:rPr>
        <w:t>坚持以习近平新时代中国特色社会主义思想为指导，</w:t>
      </w:r>
      <w:r>
        <w:rPr>
          <w:rFonts w:hint="eastAsia" w:ascii="仿宋_GB2312" w:hAnsi="仿宋_GB2312" w:eastAsia="仿宋_GB2312" w:cs="仿宋_GB2312"/>
          <w:i w:val="0"/>
          <w:iCs w:val="0"/>
          <w:caps w:val="0"/>
          <w:color w:val="auto"/>
          <w:spacing w:val="0"/>
          <w:sz w:val="32"/>
          <w:szCs w:val="32"/>
          <w:highlight w:val="none"/>
          <w:shd w:val="clear" w:fill="FFFFFF"/>
        </w:rPr>
        <w:t>全面贯彻落实党的二十大、二十届二中全会和中央经济工作会议精神，深入贯彻落实习近平总书记视察广东重要讲话、重要指示精神</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pacing w:val="0"/>
          <w:sz w:val="32"/>
          <w:szCs w:val="32"/>
          <w:highlight w:val="none"/>
          <w:lang w:val="en-US" w:eastAsia="zh-CN"/>
        </w:rPr>
        <w:t>紧紧围绕省委“1310”具体部署及市委“363”工作部署、区委“1136”工作部署，</w:t>
      </w:r>
      <w:r>
        <w:rPr>
          <w:rFonts w:hint="eastAsia" w:ascii="仿宋_GB2312" w:hAnsi="仿宋_GB2312" w:eastAsia="仿宋_GB2312" w:cs="仿宋_GB2312"/>
          <w:kern w:val="2"/>
          <w:sz w:val="32"/>
          <w:szCs w:val="32"/>
          <w:highlight w:val="none"/>
          <w:lang w:val="en-US" w:eastAsia="zh-CN" w:bidi="ar-SA"/>
        </w:rPr>
        <w:t>坚持稳中求进工作总基调，完整、准确、全面贯彻新发展理念，服务和融入新发展格局，着力推动高质量发展，打造强富绿美乌石。</w:t>
      </w:r>
    </w:p>
    <w:p>
      <w:pPr>
        <w:pStyle w:val="2"/>
        <w:keepNext w:val="0"/>
        <w:keepLines w:val="0"/>
        <w:pageBreakBefore w:val="0"/>
        <w:widowControl w:val="0"/>
        <w:kinsoku/>
        <w:wordWrap/>
        <w:overflowPunct/>
        <w:topLinePunct w:val="0"/>
        <w:autoSpaceDE/>
        <w:autoSpaceDN/>
        <w:bidi w:val="0"/>
        <w:adjustRightInd/>
        <w:snapToGrid/>
        <w:spacing w:line="600" w:lineRule="exact"/>
        <w:ind w:left="0" w:firstLine="643" w:firstLineChars="200"/>
        <w:jc w:val="both"/>
        <w:textAlignment w:val="auto"/>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今年的主要预期目标是：</w:t>
      </w:r>
      <w:r>
        <w:rPr>
          <w:rFonts w:hint="eastAsia" w:ascii="仿宋_GB2312" w:hAnsi="仿宋_GB2312" w:eastAsia="仿宋_GB2312" w:cs="仿宋_GB2312"/>
          <w:b w:val="0"/>
          <w:bCs w:val="0"/>
          <w:kern w:val="2"/>
          <w:sz w:val="32"/>
          <w:szCs w:val="32"/>
          <w:highlight w:val="none"/>
          <w:lang w:val="en-US" w:eastAsia="zh-CN" w:bidi="ar-SA"/>
        </w:rPr>
        <w:t>地区生产总值增长7%以上，</w:t>
      </w:r>
      <w:r>
        <w:rPr>
          <w:rFonts w:hint="eastAsia" w:ascii="仿宋_GB2312" w:hAnsi="仿宋_GB2312" w:eastAsia="仿宋_GB2312" w:cs="仿宋_GB2312"/>
          <w:kern w:val="2"/>
          <w:sz w:val="32"/>
          <w:szCs w:val="32"/>
          <w:highlight w:val="none"/>
          <w:lang w:val="en-US" w:eastAsia="zh-CN" w:bidi="ar-SA"/>
        </w:rPr>
        <w:t>固定资产投资增长6%以上。</w:t>
      </w:r>
    </w:p>
    <w:p>
      <w:pPr>
        <w:pStyle w:val="2"/>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eastAsia"/>
          <w:lang w:val="en-US" w:eastAsia="zh-CN"/>
        </w:rPr>
      </w:pPr>
      <w:r>
        <w:rPr>
          <w:rFonts w:hint="eastAsia" w:ascii="仿宋_GB2312" w:hAnsi="仿宋_GB2312" w:eastAsia="仿宋_GB2312" w:cs="仿宋_GB2312"/>
          <w:kern w:val="2"/>
          <w:sz w:val="32"/>
          <w:szCs w:val="32"/>
          <w:lang w:val="en-US" w:eastAsia="zh-CN" w:bidi="ar-SA"/>
        </w:rPr>
        <w:t>为实现上述目标，政府将重点做好以下六方面工作：</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color w:val="auto"/>
          <w:kern w:val="2"/>
          <w:sz w:val="32"/>
          <w:szCs w:val="32"/>
          <w:lang w:val="en-US" w:eastAsia="zh-CN" w:bidi="ar-SA"/>
        </w:rPr>
      </w:pPr>
      <w:r>
        <w:rPr>
          <w:rFonts w:hint="eastAsia" w:ascii="黑体" w:hAnsi="黑体" w:eastAsia="黑体" w:cs="黑体"/>
          <w:b w:val="0"/>
          <w:color w:val="auto"/>
          <w:kern w:val="2"/>
          <w:sz w:val="32"/>
          <w:szCs w:val="32"/>
          <w:lang w:val="en-US" w:eastAsia="zh-CN" w:bidi="ar-SA"/>
        </w:rPr>
        <w:t>一、聚焦产业建设持续发力，推动镇域经济高质量发展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一是厚植工业发展优势。</w:t>
      </w:r>
      <w:r>
        <w:rPr>
          <w:rFonts w:hint="eastAsia" w:ascii="仿宋_GB2312" w:hAnsi="仿宋_GB2312" w:eastAsia="仿宋_GB2312" w:cs="仿宋_GB2312"/>
          <w:sz w:val="32"/>
          <w:szCs w:val="32"/>
          <w:lang w:val="en-US" w:eastAsia="zh-CN"/>
        </w:rPr>
        <w:t>锚定工业类专业镇定位，持续提升第二产业比重，围绕货运港口上下游产业、矿产资源上下游产业精准招商，带动韶关市环保建材、智能装备等产业的联动发展，促进经济结构转型升级。配合推动韶关港乌石综合交通枢纽二期、韶关港大坑口作业区启动建设，提升交通枢纽优势。优化企业服务，努力培育“小升规”企业4家以上。</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二是推动农业产业化发展。</w:t>
      </w:r>
      <w:r>
        <w:rPr>
          <w:rFonts w:hint="eastAsia" w:ascii="仿宋_GB2312" w:hAnsi="仿宋_GB2312" w:eastAsia="仿宋_GB2312" w:cs="仿宋_GB2312"/>
          <w:sz w:val="32"/>
          <w:szCs w:val="32"/>
          <w:lang w:val="en-US" w:eastAsia="zh-CN"/>
        </w:rPr>
        <w:t>牢记“粮食安全”这一“国之大者”，加强优惠政策宣传，加快撂荒耕地整治，鼓励种植大户、农业企业等承包经营，指导因地制宜发展粮食作物生产。积极争取上级资金，加快完善农田水利基础设施建设，保障农耕生产。大力发展特色农业，做优做强“香水柠檬”“清风笋”“食用菌”“麻竹”“牛蛙”等农业产业，探索精深加工模式，提升产品附加值。</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lang w:val="en-US" w:eastAsia="zh-CN"/>
        </w:rPr>
      </w:pPr>
      <w:r>
        <w:rPr>
          <w:rFonts w:hint="eastAsia" w:ascii="仿宋_GB2312" w:hAnsi="仿宋_GB2312" w:eastAsia="仿宋_GB2312" w:cs="仿宋_GB2312"/>
          <w:b/>
          <w:bCs/>
          <w:sz w:val="32"/>
          <w:szCs w:val="32"/>
          <w:lang w:val="en-US" w:eastAsia="zh-CN"/>
        </w:rPr>
        <w:t>三是探索发展文旅产业。</w:t>
      </w:r>
      <w:r>
        <w:rPr>
          <w:rFonts w:hint="eastAsia" w:ascii="仿宋_GB2312" w:hAnsi="仿宋_GB2312" w:eastAsia="仿宋_GB2312" w:cs="仿宋_GB2312"/>
          <w:sz w:val="32"/>
          <w:szCs w:val="32"/>
          <w:lang w:val="en-US" w:eastAsia="zh-CN"/>
        </w:rPr>
        <w:t>充分挖掘月华寺、梁展如红色教育基地、鸡公楼等旅游资源，连点成线，打造AAA级旅游景区。加快月华古寺扩建，完善旅游公路、旅游厕所、停车场等配套基础设施，打造禅宗文化精品旅游线路。依托梁展如革命事迹展，探索党建研学精品旅游线路，打造“红色+研学+党史教育+爱国主义教育+主题党建”的旅游产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color w:val="auto"/>
          <w:kern w:val="2"/>
          <w:sz w:val="32"/>
          <w:szCs w:val="32"/>
          <w:lang w:val="en-US" w:eastAsia="zh-CN" w:bidi="ar-SA"/>
        </w:rPr>
      </w:pPr>
      <w:r>
        <w:rPr>
          <w:rFonts w:hint="eastAsia" w:ascii="黑体" w:hAnsi="黑体" w:eastAsia="黑体" w:cs="黑体"/>
          <w:b w:val="0"/>
          <w:color w:val="auto"/>
          <w:kern w:val="2"/>
          <w:sz w:val="32"/>
          <w:szCs w:val="32"/>
          <w:lang w:val="en-US" w:eastAsia="zh-CN" w:bidi="ar-SA"/>
        </w:rPr>
        <w:t>二、聚焦“百千万工程”持续发力，促进镇村融合发展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一是壮大镇域经济。</w:t>
      </w:r>
      <w:r>
        <w:rPr>
          <w:rFonts w:hint="eastAsia" w:ascii="仿宋_GB2312" w:hAnsi="仿宋_GB2312" w:eastAsia="仿宋_GB2312" w:cs="仿宋_GB2312"/>
          <w:b w:val="0"/>
          <w:bCs w:val="0"/>
          <w:sz w:val="32"/>
          <w:szCs w:val="32"/>
          <w:lang w:val="en-US" w:eastAsia="zh-CN"/>
        </w:rPr>
        <w:t>落实招商引资“一把手”工程，</w:t>
      </w:r>
      <w:r>
        <w:rPr>
          <w:rFonts w:hint="eastAsia" w:ascii="仿宋_GB2312" w:hAnsi="仿宋_GB2312" w:eastAsia="仿宋_GB2312" w:cs="仿宋_GB2312"/>
          <w:b w:val="0"/>
          <w:color w:val="auto"/>
          <w:kern w:val="2"/>
          <w:sz w:val="32"/>
          <w:szCs w:val="32"/>
          <w:lang w:val="en-US" w:eastAsia="zh-CN" w:bidi="ar-SA"/>
        </w:rPr>
        <w:t>党政主要领导带头，每周至少到招商引资项目一线了解项目进展情况一次，落实“不能说不行、要说怎么办”，确保企业进得来、留得住、发展好。不断壮大强镇富村公司，引导腾辉公司实现市场化运作、规范化运营，发展好食用菌产业、麻竹产业、光伏产业。</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二是加快美丽圩镇建设。</w:t>
      </w:r>
      <w:r>
        <w:rPr>
          <w:rFonts w:hint="eastAsia" w:ascii="仿宋_GB2312" w:hAnsi="仿宋_GB2312" w:eastAsia="仿宋_GB2312" w:cs="仿宋_GB2312"/>
          <w:b w:val="0"/>
          <w:color w:val="auto"/>
          <w:kern w:val="2"/>
          <w:sz w:val="32"/>
          <w:szCs w:val="32"/>
          <w:lang w:val="en-US" w:eastAsia="zh-CN" w:bidi="ar-SA"/>
        </w:rPr>
        <w:t>谋划编制好镇区规划，优化镇域功能定位和产业布局。加快完成坑口农贸市场升级改造，加快推动大坑口“139+”美丽圩镇建设项目、“一条美丽河道”“一个美丽乡镇入口通道”“一处美丽圩镇客厅”“一片房屋外立面提升样板”“一个绿美生态小公园”动工建设。深入开展人居环境整治提升，扎实推进农村厕所、垃圾处理和生活污水“三大革命”，加快农房风貌管控提升。加强管护，政府牵头，引导群众参与，建立长效机制，做好美丽圩镇建设“后半篇”文章。乌石镇没有典型村，我们主动作为，以杨梅村为“典型村”，参照典型镇、典型村标准培育选树，以典型带动全镇“百千万工程”提档加速。</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lang w:val="en-US" w:eastAsia="zh-CN"/>
        </w:rPr>
      </w:pPr>
      <w:r>
        <w:rPr>
          <w:rFonts w:hint="eastAsia" w:ascii="仿宋_GB2312" w:hAnsi="仿宋_GB2312" w:eastAsia="仿宋_GB2312" w:cs="仿宋_GB2312"/>
          <w:b/>
          <w:bCs/>
          <w:color w:val="auto"/>
          <w:kern w:val="2"/>
          <w:sz w:val="32"/>
          <w:szCs w:val="32"/>
          <w:lang w:val="en-US" w:eastAsia="zh-CN" w:bidi="ar-SA"/>
        </w:rPr>
        <w:t>三是推动乡村全面振兴。</w:t>
      </w:r>
      <w:r>
        <w:rPr>
          <w:rFonts w:hint="eastAsia" w:ascii="仿宋_GB2312" w:hAnsi="仿宋_GB2312" w:eastAsia="仿宋_GB2312" w:cs="仿宋_GB2312"/>
          <w:kern w:val="2"/>
          <w:sz w:val="32"/>
          <w:szCs w:val="32"/>
          <w:lang w:val="en-US" w:eastAsia="zh-CN" w:bidi="ar-SA"/>
        </w:rPr>
        <w:t>加强村居“两委”干部培训，拓宽发展思路，引导村级强镇富村公司不断发展壮大。</w:t>
      </w:r>
      <w:r>
        <w:rPr>
          <w:rFonts w:hint="eastAsia" w:ascii="仿宋_GB2312" w:hAnsi="仿宋_GB2312" w:eastAsia="仿宋_GB2312" w:cs="仿宋_GB2312"/>
          <w:color w:val="auto"/>
          <w:sz w:val="32"/>
          <w:szCs w:val="32"/>
          <w:highlight w:val="none"/>
        </w:rPr>
        <w:t>继续强化现有帮扶政策衔接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highlight w:val="none"/>
        </w:rPr>
        <w:t>严格落实“四个不摘”要求，</w:t>
      </w:r>
      <w:r>
        <w:rPr>
          <w:rFonts w:hint="eastAsia" w:ascii="仿宋_GB2312" w:hAnsi="仿宋_GB2312" w:eastAsia="仿宋_GB2312" w:cs="仿宋_GB2312"/>
          <w:color w:val="auto"/>
          <w:sz w:val="32"/>
          <w:szCs w:val="32"/>
          <w:highlight w:val="none"/>
        </w:rPr>
        <w:t>统筹用好各类资金，提高帮扶工作效果和质量</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持续巩固拓展脱贫攻坚成果</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引导乡村振兴车间发展壮大，更好联农带农促农。加大对新型经营主体培育力度，加快发展农业生产托管，提高“一镇一特色、一村一品牌”发展水平，打造区域知名品牌。</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b w:val="0"/>
          <w:color w:val="auto"/>
          <w:kern w:val="2"/>
          <w:sz w:val="32"/>
          <w:szCs w:val="32"/>
          <w:lang w:val="en-US" w:eastAsia="zh-CN" w:bidi="ar-SA"/>
        </w:rPr>
        <w:t>三、聚焦绿美生态建设持续发力，推动乌石绿色发展成色更足</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一是持续增绿添绿。</w:t>
      </w:r>
      <w:r>
        <w:rPr>
          <w:rFonts w:hint="eastAsia" w:ascii="仿宋_GB2312" w:hAnsi="仿宋_GB2312" w:eastAsia="仿宋_GB2312" w:cs="仿宋_GB2312"/>
          <w:sz w:val="32"/>
          <w:szCs w:val="32"/>
          <w:lang w:val="en-US" w:eastAsia="zh-CN"/>
        </w:rPr>
        <w:t>完成林分优化任务34亩，森林抚育1730.7亩，加强松线虫等病虫害防治。大力开展植树造林，正值2024年春种黄金期，公职人员带头，广泛动员社会力量认捐认养，参与添绿增绿活动，打造一批巾帼林、乡贤林、亲子林、代表林；因地制宜选好树种，在“四旁”“五边”见缝插绿、增植补绿，加强管护，栽一棵活一棵，植一片绿一片；因地制宜引导群众打造“四小园”等生态景观，持续提升乌石镇的“含绿量”。全面推行林长制，加强古树名木宣传保护，常态化抓好森林防火工作，保护乌石绿水青山。</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二是守护好乌石的碧水蓝天。</w:t>
      </w:r>
      <w:r>
        <w:rPr>
          <w:rFonts w:hint="eastAsia" w:ascii="仿宋_GB2312" w:hAnsi="仿宋_GB2312" w:eastAsia="仿宋_GB2312" w:cs="仿宋_GB2312"/>
          <w:sz w:val="32"/>
          <w:szCs w:val="32"/>
          <w:lang w:val="en-US" w:eastAsia="zh-CN"/>
        </w:rPr>
        <w:t>打赢蓝天保卫战，加强辖内化工企业、堆场监管，加强扬尘治理，严控大气污染源排放，开展道路洒漏联合执法，严厉打击洒漏行为，确保空气质量优。打赢碧水保卫战，严格落实河长制，全面清理整顿“散乱污”场所，严格管控农业面源污染，重点辖内河流保持长制久清。打赢净土保卫战，强化土壤污染管控、修复和安全利用，加强固体废物和危险废弃物环境监管，有效管控土壤环境风险。</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default"/>
          <w:lang w:val="en-US" w:eastAsia="zh-CN"/>
        </w:rPr>
      </w:pPr>
      <w:r>
        <w:rPr>
          <w:rFonts w:hint="eastAsia" w:ascii="仿宋_GB2312" w:hAnsi="仿宋_GB2312" w:eastAsia="仿宋_GB2312" w:cs="仿宋_GB2312"/>
          <w:b/>
          <w:bCs/>
          <w:sz w:val="32"/>
          <w:szCs w:val="32"/>
          <w:lang w:val="en-US" w:eastAsia="zh-CN"/>
        </w:rPr>
        <w:t>三是推动生态资源价值化。</w:t>
      </w:r>
      <w:r>
        <w:rPr>
          <w:rFonts w:hint="eastAsia" w:ascii="仿宋_GB2312" w:hAnsi="仿宋_GB2312" w:eastAsia="仿宋_GB2312" w:cs="仿宋_GB2312"/>
          <w:b w:val="0"/>
          <w:bCs w:val="0"/>
          <w:sz w:val="32"/>
          <w:szCs w:val="32"/>
          <w:lang w:val="en-US" w:eastAsia="zh-CN"/>
        </w:rPr>
        <w:t>大力发展林业经济，指导林业大户种植麻竹、中药材、苗木花卉等特色经济林，依托林业资源，发展竹笋加工、竹炭加工和竹废料加工等，延长产业链。因地制宜发展林下经济，扩大黄精、灵芝、香菇等经济作物种植规模，推进林下养殖业发展，让“绿美产业”蓝图不断在乌石落地生根。</w:t>
      </w:r>
      <w:r>
        <w:rPr>
          <w:rFonts w:hint="eastAsia" w:ascii="仿宋_GB2312" w:hAnsi="仿宋_GB2312" w:eastAsia="仿宋_GB2312" w:cs="仿宋_GB2312"/>
          <w:sz w:val="32"/>
          <w:szCs w:val="32"/>
          <w:lang w:val="en-US" w:eastAsia="zh-CN"/>
        </w:rPr>
        <w:t>围绕正古寨、大旺山矿山开发和上下游产业链开展招商，加强矿区周边管护，配合推进榕树下采矿权设置出让工作。</w:t>
      </w:r>
    </w:p>
    <w:p>
      <w:pPr>
        <w:keepNext w:val="0"/>
        <w:keepLines w:val="0"/>
        <w:pageBreakBefore w:val="0"/>
        <w:widowControl w:val="0"/>
        <w:kinsoku/>
        <w:wordWrap/>
        <w:overflowPunct/>
        <w:topLinePunct w:val="0"/>
        <w:autoSpaceDE/>
        <w:autoSpaceDN/>
        <w:bidi w:val="0"/>
        <w:adjustRightInd/>
        <w:snapToGrid/>
        <w:spacing w:line="600" w:lineRule="exact"/>
        <w:ind w:firstLine="596" w:firstLineChars="200"/>
        <w:jc w:val="both"/>
        <w:textAlignment w:val="auto"/>
        <w:rPr>
          <w:rFonts w:hint="eastAsia" w:ascii="黑体" w:hAnsi="黑体" w:eastAsia="黑体" w:cs="黑体"/>
          <w:b w:val="0"/>
          <w:color w:val="auto"/>
          <w:spacing w:val="-11"/>
          <w:kern w:val="2"/>
          <w:sz w:val="32"/>
          <w:szCs w:val="32"/>
          <w:lang w:val="en-US" w:eastAsia="zh-CN" w:bidi="ar-SA"/>
        </w:rPr>
      </w:pPr>
      <w:r>
        <w:rPr>
          <w:rFonts w:hint="eastAsia" w:ascii="黑体" w:hAnsi="黑体" w:eastAsia="黑体" w:cs="黑体"/>
          <w:b w:val="0"/>
          <w:color w:val="auto"/>
          <w:spacing w:val="-11"/>
          <w:kern w:val="2"/>
          <w:sz w:val="32"/>
          <w:szCs w:val="32"/>
          <w:lang w:val="en-US" w:eastAsia="zh-CN" w:bidi="ar-SA"/>
        </w:rPr>
        <w:t>四、聚焦民生福祉持续发力，增强人民群众幸福感获得感</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一是办好民生实事。</w:t>
      </w:r>
      <w:r>
        <w:rPr>
          <w:rFonts w:hint="eastAsia" w:ascii="仿宋_GB2312" w:hAnsi="仿宋_GB2312" w:eastAsia="仿宋_GB2312" w:cs="仿宋_GB2312"/>
          <w:b w:val="0"/>
          <w:color w:val="auto"/>
          <w:kern w:val="2"/>
          <w:sz w:val="32"/>
          <w:szCs w:val="32"/>
          <w:lang w:val="en-US" w:eastAsia="zh-CN" w:bidi="ar-SA"/>
        </w:rPr>
        <w:t>根据民生实事项目人大代表票决制工作要求，我们坚持“保基本、兜底线、促公平”导向，按照“项目具体、措施明确、进度量化、可测可评”原则，经过广泛征集社会公众意见，形成了6项民生实事候选项目。待本次大会票决出具体项目后，我们将全力推动项目实施，按时兑现落实。持续推进街角路口亮化、农村村内道路硬化行动，不断推动镇村基础设施升级。持续开展好奖教奖学活动，持续营造尊师重教的氛围。</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二是优化公共服务供给。</w:t>
      </w:r>
      <w:r>
        <w:rPr>
          <w:rFonts w:hint="eastAsia" w:ascii="仿宋_GB2312" w:hAnsi="仿宋_GB2312" w:eastAsia="仿宋_GB2312" w:cs="仿宋_GB2312"/>
          <w:b w:val="0"/>
          <w:bCs w:val="0"/>
          <w:color w:val="auto"/>
          <w:kern w:val="2"/>
          <w:sz w:val="32"/>
          <w:szCs w:val="32"/>
          <w:lang w:val="en-US" w:eastAsia="zh-CN" w:bidi="ar-SA"/>
        </w:rPr>
        <w:t>统筹社会力量，支持乌石卫生院、乌石学校改善软硬件设施，提升医疗、教育供给水平。</w:t>
      </w:r>
      <w:r>
        <w:rPr>
          <w:rFonts w:hint="eastAsia" w:ascii="仿宋_GB2312" w:hAnsi="仿宋_GB2312" w:eastAsia="仿宋_GB2312" w:cs="仿宋_GB2312"/>
          <w:b w:val="0"/>
          <w:color w:val="auto"/>
          <w:kern w:val="2"/>
          <w:sz w:val="32"/>
          <w:szCs w:val="32"/>
          <w:lang w:val="en-US" w:eastAsia="zh-CN" w:bidi="ar-SA"/>
        </w:rPr>
        <w:t>持续办好长者饭堂，切实提升老年群体的幸福感。加快“标杆大厅”打造，推动服务标准化、规范化、便利化和数智化，让群众享受更加方便的政务服务。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lang w:val="en-US" w:eastAsia="zh-CN"/>
        </w:rPr>
      </w:pPr>
      <w:r>
        <w:rPr>
          <w:rFonts w:hint="eastAsia" w:ascii="仿宋_GB2312" w:hAnsi="仿宋_GB2312" w:eastAsia="仿宋_GB2312" w:cs="仿宋_GB2312"/>
          <w:b/>
          <w:bCs/>
          <w:color w:val="auto"/>
          <w:kern w:val="2"/>
          <w:sz w:val="32"/>
          <w:szCs w:val="32"/>
          <w:lang w:val="en-US" w:eastAsia="zh-CN" w:bidi="ar-SA"/>
        </w:rPr>
        <w:t>三是大力发展文体事业。</w:t>
      </w:r>
      <w:r>
        <w:rPr>
          <w:rFonts w:hint="eastAsia" w:ascii="仿宋_GB2312" w:hAnsi="仿宋_GB2312" w:eastAsia="仿宋_GB2312" w:cs="仿宋_GB2312"/>
          <w:b w:val="0"/>
          <w:color w:val="auto"/>
          <w:kern w:val="2"/>
          <w:sz w:val="32"/>
          <w:szCs w:val="32"/>
          <w:lang w:val="en-US" w:eastAsia="zh-CN" w:bidi="ar-SA"/>
        </w:rPr>
        <w:t>落实文化惠民工作，积极举办好群众喜闻乐见的文体活动，努力满足人民群众多样性精神文化需求，加强农村书屋打造，鼓励阅读，以文化人。依托梁展如革命事迹展，加强红色文化宣传。</w:t>
      </w:r>
      <w:r>
        <w:rPr>
          <w:rFonts w:hint="eastAsia" w:ascii="仿宋_GB2312" w:hAnsi="仿宋_GB2312" w:eastAsia="仿宋_GB2312" w:cs="仿宋_GB2312"/>
          <w:b w:val="0"/>
          <w:bCs w:val="0"/>
          <w:sz w:val="32"/>
          <w:szCs w:val="32"/>
        </w:rPr>
        <w:t>围绕“宣传群众、教育群众、关心群众、服务群众”四大主题，因地制宜开展志愿服务活动</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lang w:val="en-US" w:eastAsia="zh-CN"/>
        </w:rPr>
        <w:t>持续开展创文迎检行动。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b w:val="0"/>
          <w:color w:val="auto"/>
          <w:kern w:val="2"/>
          <w:sz w:val="32"/>
          <w:szCs w:val="32"/>
          <w:lang w:val="en-US" w:eastAsia="zh-CN" w:bidi="ar-SA"/>
        </w:rPr>
      </w:pPr>
      <w:r>
        <w:rPr>
          <w:rFonts w:hint="eastAsia" w:ascii="黑体" w:hAnsi="黑体" w:eastAsia="黑体" w:cs="黑体"/>
          <w:b w:val="0"/>
          <w:color w:val="auto"/>
          <w:kern w:val="2"/>
          <w:sz w:val="32"/>
          <w:szCs w:val="32"/>
          <w:lang w:val="en-US" w:eastAsia="zh-CN" w:bidi="ar-SA"/>
        </w:rPr>
        <w:t>五、聚焦持续平安建设持续发力，营造安全发展环境</w:t>
      </w:r>
    </w:p>
    <w:p>
      <w:pPr>
        <w:pStyle w:val="2"/>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一是深入推进平安建设。</w:t>
      </w:r>
      <w:r>
        <w:rPr>
          <w:rFonts w:hint="eastAsia" w:ascii="仿宋_GB2312" w:hAnsi="宋体" w:eastAsia="仿宋_GB2312" w:cs="仿宋_GB2312"/>
          <w:color w:val="000000"/>
          <w:kern w:val="0"/>
          <w:sz w:val="32"/>
          <w:szCs w:val="32"/>
          <w:highlight w:val="none"/>
          <w:lang w:val="en-US" w:eastAsia="zh-CN" w:bidi="ar"/>
        </w:rPr>
        <w:t>常态化推进扫黑除恶斗争，重拳打击盗抢骗、黄赌毒、食药环、非法集资和电信网络诈骗等违法犯罪</w:t>
      </w:r>
      <w:r>
        <w:rPr>
          <w:rFonts w:hint="eastAsia" w:ascii="仿宋_GB2312" w:hAnsi="仿宋_GB2312" w:eastAsia="仿宋_GB2312" w:cs="仿宋_GB2312"/>
          <w:b w:val="0"/>
          <w:bCs w:val="0"/>
          <w:color w:val="000000"/>
          <w:kern w:val="0"/>
          <w:sz w:val="32"/>
          <w:szCs w:val="32"/>
          <w:highlight w:val="none"/>
          <w:lang w:val="en-US" w:eastAsia="zh-CN" w:bidi="ar"/>
        </w:rPr>
        <w:t>行为，持续推进“无毒乌石”建设。</w:t>
      </w:r>
      <w:r>
        <w:rPr>
          <w:rFonts w:ascii="仿宋_GB2312" w:eastAsia="仿宋_GB2312"/>
          <w:color w:val="auto"/>
          <w:sz w:val="32"/>
          <w:szCs w:val="32"/>
          <w:highlight w:val="none"/>
        </w:rPr>
        <w:t>落实领导干部接访和包联化解信访案件制度</w:t>
      </w:r>
      <w:r>
        <w:rPr>
          <w:rFonts w:hint="eastAsia"/>
          <w:color w:val="auto"/>
          <w:sz w:val="32"/>
          <w:szCs w:val="32"/>
          <w:highlight w:val="none"/>
          <w:lang w:eastAsia="zh-CN"/>
        </w:rPr>
        <w:t>，</w:t>
      </w:r>
      <w:r>
        <w:rPr>
          <w:rFonts w:ascii="仿宋_GB2312" w:eastAsia="仿宋_GB2312"/>
          <w:color w:val="auto"/>
          <w:sz w:val="32"/>
          <w:szCs w:val="32"/>
          <w:highlight w:val="none"/>
        </w:rPr>
        <w:t>抓实抓细信访工作</w:t>
      </w:r>
      <w:r>
        <w:rPr>
          <w:rFonts w:hint="eastAsia"/>
          <w:color w:val="auto"/>
          <w:sz w:val="32"/>
          <w:szCs w:val="32"/>
          <w:highlight w:val="none"/>
          <w:lang w:eastAsia="zh-CN"/>
        </w:rPr>
        <w:t>。</w:t>
      </w:r>
      <w:r>
        <w:rPr>
          <w:rFonts w:hint="eastAsia" w:ascii="仿宋_GB2312" w:hAnsi="宋体" w:eastAsia="仿宋_GB2312" w:cs="仿宋_GB2312"/>
          <w:color w:val="000000"/>
          <w:kern w:val="0"/>
          <w:sz w:val="32"/>
          <w:szCs w:val="32"/>
          <w:highlight w:val="none"/>
          <w:lang w:val="en-US" w:eastAsia="zh-CN" w:bidi="ar"/>
        </w:rPr>
        <w:t>深入推进“1+6+N”基层社会治理工作体系建设，以基层“小治理”筑牢社会稳定“大格局”，</w:t>
      </w:r>
      <w:r>
        <w:rPr>
          <w:rFonts w:hint="eastAsia" w:ascii="仿宋_GB2312" w:eastAsia="仿宋_GB2312"/>
          <w:color w:val="auto"/>
          <w:sz w:val="32"/>
          <w:szCs w:val="32"/>
          <w:highlight w:val="none"/>
        </w:rPr>
        <w:t>加速形成共建共治共享</w:t>
      </w:r>
      <w:r>
        <w:rPr>
          <w:rFonts w:hint="eastAsia" w:ascii="仿宋_GB2312" w:eastAsia="仿宋_GB2312"/>
          <w:color w:val="auto"/>
          <w:sz w:val="32"/>
          <w:szCs w:val="32"/>
          <w:highlight w:val="none"/>
          <w:lang w:eastAsia="zh-CN"/>
        </w:rPr>
        <w:t>的社会治理</w:t>
      </w:r>
      <w:r>
        <w:rPr>
          <w:rFonts w:hint="eastAsia" w:ascii="仿宋_GB2312" w:eastAsia="仿宋_GB2312"/>
          <w:color w:val="auto"/>
          <w:sz w:val="32"/>
          <w:szCs w:val="32"/>
          <w:highlight w:val="none"/>
        </w:rPr>
        <w:t>格局</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kern w:val="2"/>
          <w:sz w:val="32"/>
          <w:szCs w:val="32"/>
          <w:lang w:val="en-US" w:eastAsia="zh-CN" w:bidi="ar-SA"/>
        </w:rPr>
        <w:t>二是常态化抓好安全生产。</w:t>
      </w:r>
      <w:r>
        <w:rPr>
          <w:rFonts w:hint="eastAsia" w:ascii="仿宋_GB2312" w:hAnsi="仿宋_GB2312" w:eastAsia="仿宋_GB2312" w:cs="仿宋_GB2312"/>
          <w:sz w:val="32"/>
          <w:szCs w:val="32"/>
        </w:rPr>
        <w:t>强化问题导向,在抓牢关键中拧紧安全生产阀门,针对各行业中存在的安全风险,认真开展安全生产“四项工作”“安全生产专项整治三年行动”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确保不发生安全和消防事故。</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三是持续抓好交通安全。</w:t>
      </w:r>
      <w:r>
        <w:rPr>
          <w:rFonts w:hint="eastAsia" w:ascii="仿宋_GB2312" w:hAnsi="仿宋_GB2312" w:eastAsia="仿宋_GB2312" w:cs="仿宋_GB2312"/>
          <w:sz w:val="32"/>
          <w:szCs w:val="32"/>
        </w:rPr>
        <w:t>做好G240线的交通安全综合治理工作，联合交警、公路等</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，持续开展逢“十”交通整治行动，维护好G240线交通秩序，整治好交通乱象。</w:t>
      </w:r>
      <w:r>
        <w:rPr>
          <w:rFonts w:hint="eastAsia" w:ascii="仿宋_GB2312" w:hAnsi="仿宋_GB2312" w:eastAsia="仿宋_GB2312" w:cs="仿宋_GB2312"/>
          <w:sz w:val="32"/>
          <w:szCs w:val="32"/>
          <w:lang w:eastAsia="zh-CN"/>
        </w:rPr>
        <w:t>加强对接，完善道路交通标识，增设红绿灯、摄像头等。</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596" w:firstLineChars="200"/>
        <w:jc w:val="both"/>
        <w:textAlignment w:val="auto"/>
        <w:rPr>
          <w:rFonts w:hint="eastAsia" w:ascii="黑体" w:hAnsi="黑体" w:eastAsia="黑体" w:cs="黑体"/>
          <w:spacing w:val="-11"/>
          <w:sz w:val="32"/>
          <w:szCs w:val="32"/>
          <w:lang w:val="en-US" w:eastAsia="zh-CN"/>
        </w:rPr>
      </w:pPr>
      <w:r>
        <w:rPr>
          <w:rFonts w:hint="eastAsia" w:ascii="黑体" w:hAnsi="黑体" w:eastAsia="黑体" w:cs="黑体"/>
          <w:spacing w:val="-11"/>
          <w:sz w:val="32"/>
          <w:szCs w:val="32"/>
          <w:lang w:val="en-US" w:eastAsia="zh-CN"/>
        </w:rPr>
        <w:t>聚焦政府自身建设持续发力，打造廉洁高效政府形象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一是旗帜鲜明讲政治。</w:t>
      </w:r>
      <w:r>
        <w:rPr>
          <w:rFonts w:hint="eastAsia" w:ascii="仿宋_GB2312" w:hAnsi="仿宋_GB2312" w:eastAsia="仿宋_GB2312" w:cs="仿宋_GB2312"/>
          <w:b w:val="0"/>
          <w:bCs w:val="0"/>
          <w:sz w:val="32"/>
          <w:szCs w:val="32"/>
          <w:lang w:val="en-US" w:eastAsia="zh-CN"/>
        </w:rPr>
        <w:t>坚持把政治建设摆在首位，牢牢把握正确政治方向，深入学习贯彻习近平新时代中国特色社会主义思想，深刻领悟“两个确立”的决定性意义，增强“四个意识”、坚定“四个自信”、做到“两个维护”。不断增强政治判断力、政治领悟力、政治执行力，真正做到党委工作部署到哪里，政府工作就推进到哪里，力量就汇聚到哪里，凝聚起推动乌石高质量发展的强大动力。坚持动真碰硬，着力抓好经济责任审计、自然资源领域审计反馈问题的整改落实。深入推进意识形态工作，牢牢把握意识形态的领导权、管理权、话语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二是依法行政重法治。</w:t>
      </w:r>
      <w:r>
        <w:rPr>
          <w:rFonts w:hint="eastAsia" w:ascii="仿宋_GB2312" w:hAnsi="仿宋_GB2312" w:eastAsia="仿宋_GB2312" w:cs="仿宋_GB2312"/>
          <w:b w:val="0"/>
          <w:bCs w:val="0"/>
          <w:sz w:val="32"/>
          <w:szCs w:val="32"/>
          <w:lang w:val="en-US" w:eastAsia="zh-CN"/>
        </w:rPr>
        <w:t>认真学习贯彻习近平法治思想，全面落实法治政府建设实施方案，加快法治政府示范创建。严格规范公正文明执法，提高政府公信力和执行力。严格执行“三重一大”集体决策、合法性审查机制，提高政府决策科学化、民主化、法治化水平。积极推行政府法律顾问和公职律师制度。自觉接受人大法律监督和工作监督，继续做好人大代表建议办理工作，确保权力在法治轨道上运行。</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val="en-US" w:eastAsia="zh-CN"/>
        </w:rPr>
        <w:t>三是守正创新敢担当。</w:t>
      </w:r>
      <w:r>
        <w:rPr>
          <w:rFonts w:hint="eastAsia" w:ascii="仿宋_GB2312" w:hAnsi="仿宋_GB2312" w:eastAsia="仿宋_GB2312" w:cs="仿宋_GB2312"/>
          <w:b w:val="0"/>
          <w:bCs w:val="0"/>
          <w:sz w:val="32"/>
          <w:szCs w:val="32"/>
          <w:lang w:val="en-US" w:eastAsia="zh-CN"/>
        </w:rPr>
        <w:t>大力弘扬改革创新、真抓实干的精神，做敢于担当、善于担当的表率，定下的事情一抓到底，承诺的工作落实落地，级级压实责任，层层传导压力，以“钉钉子”精神抓落实。坚持登高望远看、解放思想干，永葆改革创新的精神、干事创业的劲头，坚定理想信念、更新知识观念、掌握过硬本领，用创新思维、改革手段、法治方式推动发展、化解矛盾、维护稳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bCs/>
          <w:sz w:val="32"/>
          <w:szCs w:val="32"/>
          <w:lang w:val="en-US" w:eastAsia="zh-CN"/>
        </w:rPr>
        <w:t>四是清正廉洁树形象。</w:t>
      </w:r>
      <w:r>
        <w:rPr>
          <w:rFonts w:hint="eastAsia" w:ascii="仿宋_GB2312" w:hAnsi="仿宋_GB2312" w:eastAsia="仿宋_GB2312" w:cs="仿宋_GB2312"/>
          <w:b w:val="0"/>
          <w:bCs w:val="0"/>
          <w:sz w:val="32"/>
          <w:szCs w:val="32"/>
          <w:lang w:val="en-US" w:eastAsia="zh-CN"/>
        </w:rPr>
        <w:t>认真履行“一岗双责”，把党风廉政建设和反腐倡廉工作贯穿于政府各项工作的全过程。强化工程建设招投标、政府采购、财政补贴、行政审批、执法</w:t>
      </w:r>
      <w:bookmarkStart w:id="0" w:name="_GoBack"/>
      <w:bookmarkEnd w:id="0"/>
      <w:r>
        <w:rPr>
          <w:rFonts w:hint="eastAsia" w:ascii="仿宋_GB2312" w:hAnsi="仿宋_GB2312" w:eastAsia="仿宋_GB2312" w:cs="仿宋_GB2312"/>
          <w:b w:val="0"/>
          <w:bCs w:val="0"/>
          <w:sz w:val="32"/>
          <w:szCs w:val="32"/>
          <w:lang w:val="en-US" w:eastAsia="zh-CN"/>
        </w:rPr>
        <w:t>检查等行政行为的监督约束，把制度笼子扎牢扎紧。牢固树立过紧日子的思想，让每一笔财政资金都花在刀刃上。严格落实中央八项规定及其实施细则精神，坚决反对形式主义、官僚主义，持之以恒正风肃纪，扎实推进“以案治本”</w:t>
      </w:r>
      <w:r>
        <w:rPr>
          <w:rFonts w:hint="eastAsia" w:ascii="仿宋_GB2312" w:hAnsi="仿宋_GB2312" w:eastAsia="仿宋_GB2312" w:cs="仿宋_GB2312"/>
          <w:b w:val="0"/>
          <w:bCs w:val="0"/>
          <w:color w:val="auto"/>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kern w:val="2"/>
          <w:sz w:val="32"/>
          <w:szCs w:val="32"/>
          <w:lang w:val="en-US" w:eastAsia="zh-CN" w:bidi="ar-SA"/>
        </w:rPr>
      </w:pPr>
    </w:p>
    <w:p>
      <w:pPr>
        <w:rPr>
          <w:rFonts w:hint="eastAsia" w:ascii="仿宋_GB2312" w:hAnsi="仿宋_GB2312" w:eastAsia="仿宋_GB2312" w:cs="仿宋_GB2312"/>
          <w:kern w:val="2"/>
          <w:sz w:val="32"/>
          <w:szCs w:val="32"/>
          <w:lang w:val="en-US" w:eastAsia="zh-CN" w:bidi="ar-SA"/>
        </w:rPr>
      </w:pPr>
    </w:p>
    <w:p>
      <w:pPr>
        <w:ind w:firstLine="3520" w:firstLineChars="11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韶关市曲江区乌石镇人民政府</w:t>
      </w:r>
    </w:p>
    <w:p>
      <w:pPr>
        <w:pStyle w:val="2"/>
        <w:rPr>
          <w:rFonts w:hint="default"/>
          <w:lang w:val="en-US" w:eastAsia="zh-CN"/>
        </w:rPr>
      </w:pPr>
      <w:r>
        <w:rPr>
          <w:rFonts w:hint="eastAsia" w:ascii="仿宋_GB2312" w:hAnsi="仿宋_GB2312" w:eastAsia="仿宋_GB2312" w:cs="仿宋_GB2312"/>
          <w:kern w:val="2"/>
          <w:sz w:val="32"/>
          <w:szCs w:val="32"/>
          <w:lang w:val="en-US" w:eastAsia="zh-CN" w:bidi="ar-SA"/>
        </w:rPr>
        <w:t>　　　　　　　　　　　　　　　2024年1月10日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Arial Black"/>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Black">
    <w:panose1 w:val="020B0A040201020202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19EF27"/>
    <w:multiLevelType w:val="singleLevel"/>
    <w:tmpl w:val="2F19EF2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mNjM0YWMwOTllZTU0MDM3NzRlZjk4YzQyODRiZGUifQ=="/>
  </w:docVars>
  <w:rsids>
    <w:rsidRoot w:val="00000000"/>
    <w:rsid w:val="007C2754"/>
    <w:rsid w:val="013C6CD9"/>
    <w:rsid w:val="027219B8"/>
    <w:rsid w:val="0ADE443D"/>
    <w:rsid w:val="0C015A24"/>
    <w:rsid w:val="0C441E0F"/>
    <w:rsid w:val="0F7E6CF8"/>
    <w:rsid w:val="10DF0E85"/>
    <w:rsid w:val="123A35B5"/>
    <w:rsid w:val="17436595"/>
    <w:rsid w:val="267C2D4C"/>
    <w:rsid w:val="38964707"/>
    <w:rsid w:val="3AFF46D6"/>
    <w:rsid w:val="412B65DB"/>
    <w:rsid w:val="6EC9541E"/>
    <w:rsid w:val="6FBD4E7B"/>
    <w:rsid w:val="76EA7D90"/>
    <w:rsid w:val="79A96C54"/>
    <w:rsid w:val="7CEB5973"/>
    <w:rsid w:val="7EC50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99"/>
    <w:rPr>
      <w:rFonts w:ascii="宋体" w:hAnsi="Courier New" w:cs="宋体"/>
      <w:szCs w:val="21"/>
    </w:rPr>
  </w:style>
  <w:style w:type="paragraph" w:styleId="3">
    <w:name w:val="Normal Indent"/>
    <w:basedOn w:val="1"/>
    <w:qFormat/>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paragraph" w:customStyle="1" w:styleId="10">
    <w:name w:val="普通(网站)1"/>
    <w:basedOn w:val="1"/>
    <w:qFormat/>
    <w:uiPriority w:val="0"/>
    <w:pPr>
      <w:spacing w:before="0" w:after="0"/>
      <w:ind w:left="0" w:right="0" w:firstLine="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20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2024-02-20T09:15:00Z</cp:lastPrinted>
  <dcterms:modified xsi:type="dcterms:W3CDTF">2024-04-15T07:22:25Z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390EFE8C705741E3A3542CF7AEEF0AC3</vt:lpwstr>
  </property>
</Properties>
</file>