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t>（十二）农村集体土地征收基层政务公开标准目录</w:t>
      </w:r>
    </w:p>
    <w:tbl>
      <w:tblPr>
        <w:tblStyle w:val="4"/>
        <w:tblW w:w="15253" w:type="dxa"/>
        <w:tblInd w:w="-457" w:type="dxa"/>
        <w:shd w:val="clear" w:color="auto" w:fill="auto"/>
        <w:tblLayout w:type="fixed"/>
        <w:tblCellMar>
          <w:top w:w="0" w:type="dxa"/>
          <w:left w:w="0" w:type="dxa"/>
          <w:bottom w:w="0" w:type="dxa"/>
          <w:right w:w="0" w:type="dxa"/>
        </w:tblCellMar>
      </w:tblPr>
      <w:tblGrid>
        <w:gridCol w:w="453"/>
        <w:gridCol w:w="1057"/>
        <w:gridCol w:w="986"/>
        <w:gridCol w:w="3798"/>
        <w:gridCol w:w="980"/>
        <w:gridCol w:w="1233"/>
        <w:gridCol w:w="1141"/>
        <w:gridCol w:w="1114"/>
        <w:gridCol w:w="540"/>
        <w:gridCol w:w="913"/>
        <w:gridCol w:w="771"/>
        <w:gridCol w:w="737"/>
        <w:gridCol w:w="988"/>
        <w:gridCol w:w="542"/>
      </w:tblGrid>
      <w:tr>
        <w:tblPrEx>
          <w:shd w:val="clear" w:color="auto" w:fill="auto"/>
          <w:tblLayout w:type="fixed"/>
          <w:tblCellMar>
            <w:top w:w="0" w:type="dxa"/>
            <w:left w:w="0" w:type="dxa"/>
            <w:bottom w:w="0" w:type="dxa"/>
            <w:right w:w="0" w:type="dxa"/>
          </w:tblCellMar>
        </w:tblPrEx>
        <w:trPr>
          <w:trHeight w:val="554" w:hRule="atLeast"/>
        </w:trPr>
        <w:tc>
          <w:tcPr>
            <w:tcW w:w="4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04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公开事项</w:t>
            </w:r>
          </w:p>
        </w:tc>
        <w:tc>
          <w:tcPr>
            <w:tcW w:w="379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公开内容（要素）</w:t>
            </w: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公开依据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公开时限</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公开主体</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公开渠道和载体</w:t>
            </w: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公开对象</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公开方式</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公开层级</w:t>
            </w:r>
          </w:p>
        </w:tc>
      </w:tr>
      <w:tr>
        <w:tblPrEx>
          <w:shd w:val="clear" w:color="auto" w:fill="auto"/>
          <w:tblLayout w:type="fixed"/>
          <w:tblCellMar>
            <w:top w:w="0" w:type="dxa"/>
            <w:left w:w="0" w:type="dxa"/>
            <w:bottom w:w="0" w:type="dxa"/>
            <w:right w:w="0" w:type="dxa"/>
          </w:tblCellMar>
        </w:tblPrEx>
        <w:trPr>
          <w:trHeight w:val="888"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一级事项</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二级事项</w:t>
            </w:r>
          </w:p>
        </w:tc>
        <w:tc>
          <w:tcPr>
            <w:tcW w:w="37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全社会</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特定群众</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主动</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依申请公开</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县级</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乡、村级</w:t>
            </w:r>
          </w:p>
        </w:tc>
      </w:tr>
      <w:tr>
        <w:tblPrEx>
          <w:shd w:val="clear" w:color="auto" w:fill="auto"/>
          <w:tblLayout w:type="fixed"/>
          <w:tblCellMar>
            <w:top w:w="0" w:type="dxa"/>
            <w:left w:w="0" w:type="dxa"/>
            <w:bottom w:w="0" w:type="dxa"/>
            <w:right w:w="0" w:type="dxa"/>
          </w:tblCellMar>
        </w:tblPrEx>
        <w:trPr>
          <w:trHeight w:val="288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征地组织实施</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征收土地公告</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根据用地批复文件，区人民政府拟定征收土地公告并予以公开。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1.征地批准机关、批准文号、批准时间和批准用途；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2.被征收土地的所有权人、位置、地类、面积；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3.征地补偿标准、农业人口安置方式、社会保障途径等；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4.办理征地补偿登记的期限、地点和要求；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5.救济途径。</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《土地管理法》、《征收土地公告办法》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收到征地批准机关批准文件之日和印发征地公告之日起10个工作日内公开。</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区人民政府及房屋征收部门</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w:t>
            </w:r>
            <w:r>
              <w:rPr>
                <w:rFonts w:hint="eastAsia" w:ascii="宋体" w:hAnsi="宋体" w:eastAsia="宋体" w:cs="宋体"/>
                <w:i w:val="0"/>
                <w:color w:val="000000"/>
                <w:kern w:val="0"/>
                <w:sz w:val="20"/>
                <w:szCs w:val="20"/>
                <w:u w:val="none"/>
                <w:lang w:val="en-US" w:eastAsia="zh-CN" w:bidi="ar"/>
              </w:rPr>
              <w:t>村公示栏</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√拟征收土地所在地的村集体成员</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Layout w:type="fixed"/>
          <w:tblCellMar>
            <w:top w:w="0" w:type="dxa"/>
            <w:left w:w="0" w:type="dxa"/>
            <w:bottom w:w="0" w:type="dxa"/>
            <w:right w:w="0" w:type="dxa"/>
          </w:tblCellMar>
        </w:tblPrEx>
        <w:trPr>
          <w:trHeight w:val="515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征地组织实施</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征地补偿安置方案公告</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征收土地公告期满后，区人民政府和负责农村集体土地征收的有关部门拟定《征地补偿安置方案》并予以公开。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1.被征收土地的位置、地类、面积，地上附着物和青苗的种类、数量，需要安置的农业人口和数量；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2.土地补偿费和安置补助费的标准、数额、支付对象和支付方式；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3.地上附着物和青苗的补偿标准与支付方式；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4.社会保障费用的筹集方法、缴费比例和办法；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5.农业人员安置具体途径；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6.其他有关征地补偿、安置的具体措施；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7.听证等救济途径；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〔*征地补偿安置方案前置的，在前置环节一并公开〕。</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《国土资源部办公厅关于进一步做好市县征地信息公开工作有关问题的通知》、《征收土地公告办法》。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收到区人民政府印发的《征地补偿安置方案》后5个工作日内公开。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公示结束后，转为依申请公开。</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区人民政府及房屋征收部门</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■村公示栏</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√拟征收土地所在地的村集体成员</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Layout w:type="fixed"/>
          <w:tblCellMar>
            <w:top w:w="0" w:type="dxa"/>
            <w:left w:w="0" w:type="dxa"/>
            <w:bottom w:w="0" w:type="dxa"/>
            <w:right w:w="0" w:type="dxa"/>
          </w:tblCellMar>
        </w:tblPrEx>
        <w:trPr>
          <w:trHeight w:val="515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90" w:firstLineChars="50"/>
              <w:rPr>
                <w:rFonts w:hint="eastAsia" w:ascii="宋体" w:hAnsi="宋体" w:eastAsia="宋体" w:cs="宋体"/>
                <w:i w:val="0"/>
                <w:color w:val="auto"/>
                <w:kern w:val="0"/>
                <w:sz w:val="20"/>
                <w:szCs w:val="20"/>
                <w:u w:val="none"/>
                <w:lang w:val="en-US" w:eastAsia="zh-CN" w:bidi="ar"/>
              </w:rPr>
            </w:pPr>
            <w:r>
              <w:rPr>
                <w:rFonts w:hint="eastAsia" w:ascii="仿宋_GB2312" w:eastAsia="仿宋_GB2312"/>
                <w:color w:val="auto"/>
                <w:sz w:val="18"/>
                <w:szCs w:val="18"/>
                <w:lang w:val="en-US" w:eastAsia="zh-CN"/>
              </w:rPr>
              <w:t>3</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rPr>
                <w:rFonts w:hint="eastAsia" w:ascii="宋体" w:hAnsi="宋体" w:eastAsia="宋体" w:cs="宋体"/>
                <w:i w:val="0"/>
                <w:color w:val="auto"/>
                <w:kern w:val="0"/>
                <w:sz w:val="20"/>
                <w:szCs w:val="20"/>
                <w:u w:val="none"/>
                <w:lang w:val="en-US" w:eastAsia="zh-CN" w:bidi="ar"/>
              </w:rPr>
            </w:pPr>
            <w:r>
              <w:rPr>
                <w:rFonts w:hint="eastAsia" w:ascii="仿宋_GB2312" w:eastAsia="仿宋_GB2312"/>
                <w:color w:val="auto"/>
                <w:sz w:val="18"/>
                <w:szCs w:val="18"/>
              </w:rPr>
              <w:t>征地审查报批</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rPr>
                <w:rFonts w:hint="eastAsia" w:ascii="宋体" w:hAnsi="宋体" w:eastAsia="宋体" w:cs="宋体"/>
                <w:i w:val="0"/>
                <w:color w:val="auto"/>
                <w:kern w:val="0"/>
                <w:sz w:val="20"/>
                <w:szCs w:val="20"/>
                <w:u w:val="none"/>
                <w:lang w:val="en-US" w:eastAsia="zh-CN" w:bidi="ar"/>
              </w:rPr>
            </w:pPr>
            <w:r>
              <w:rPr>
                <w:rFonts w:hint="eastAsia" w:ascii="仿宋_GB2312" w:eastAsia="仿宋_GB2312"/>
                <w:color w:val="auto"/>
                <w:sz w:val="18"/>
                <w:szCs w:val="18"/>
              </w:rPr>
              <w:t>征地报批材料</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60" w:lineRule="exact"/>
              <w:rPr>
                <w:rFonts w:hint="eastAsia" w:ascii="仿宋_GB2312" w:eastAsia="仿宋_GB2312"/>
                <w:color w:val="auto"/>
                <w:sz w:val="18"/>
                <w:szCs w:val="18"/>
              </w:rPr>
            </w:pPr>
            <w:r>
              <w:rPr>
                <w:rFonts w:hint="eastAsia" w:ascii="仿宋_GB2312" w:eastAsia="仿宋_GB2312"/>
                <w:color w:val="auto"/>
                <w:sz w:val="18"/>
                <w:szCs w:val="18"/>
              </w:rPr>
              <w:t>县（市、区）人民政府按照建设用地审查报批有关规定，组织用地报批过程中的相关报批材料予以公开。</w:t>
            </w:r>
          </w:p>
          <w:p>
            <w:pPr>
              <w:widowControl/>
              <w:spacing w:line="260" w:lineRule="exact"/>
              <w:rPr>
                <w:rFonts w:hint="eastAsia" w:ascii="仿宋_GB2312" w:eastAsia="仿宋_GB2312"/>
                <w:color w:val="auto"/>
                <w:sz w:val="18"/>
                <w:szCs w:val="18"/>
              </w:rPr>
            </w:pPr>
            <w:r>
              <w:rPr>
                <w:rFonts w:hint="eastAsia" w:ascii="仿宋_GB2312" w:eastAsia="仿宋_GB2312"/>
                <w:color w:val="auto"/>
                <w:sz w:val="18"/>
                <w:szCs w:val="18"/>
                <w:lang w:val="en-US" w:eastAsia="zh-CN"/>
              </w:rPr>
              <w:t>1</w:t>
            </w:r>
            <w:r>
              <w:rPr>
                <w:rFonts w:hint="eastAsia" w:ascii="仿宋_GB2312" w:eastAsia="仿宋_GB2312"/>
                <w:color w:val="auto"/>
                <w:sz w:val="18"/>
                <w:szCs w:val="18"/>
              </w:rPr>
              <w:t>.县（市、区）自然资源主管部门建设用地</w:t>
            </w:r>
            <w:r>
              <w:rPr>
                <w:rFonts w:hint="eastAsia" w:ascii="仿宋_GB2312" w:eastAsia="仿宋_GB2312"/>
                <w:color w:val="auto"/>
                <w:sz w:val="18"/>
                <w:szCs w:val="18"/>
                <w:lang w:val="en-US" w:eastAsia="zh-CN"/>
              </w:rPr>
              <w:t>请示</w:t>
            </w:r>
            <w:r>
              <w:rPr>
                <w:rFonts w:hint="eastAsia" w:ascii="仿宋_GB2312" w:eastAsia="仿宋_GB2312"/>
                <w:color w:val="auto"/>
                <w:sz w:val="18"/>
                <w:szCs w:val="18"/>
              </w:rPr>
              <w:t>；</w:t>
            </w:r>
          </w:p>
          <w:p>
            <w:pPr>
              <w:widowControl/>
              <w:spacing w:line="260" w:lineRule="exact"/>
              <w:rPr>
                <w:rFonts w:hint="eastAsia" w:ascii="仿宋_GB2312" w:eastAsia="仿宋_GB2312"/>
                <w:color w:val="auto"/>
                <w:sz w:val="18"/>
                <w:szCs w:val="18"/>
              </w:rPr>
            </w:pPr>
            <w:r>
              <w:rPr>
                <w:rFonts w:hint="eastAsia" w:ascii="仿宋_GB2312" w:eastAsia="仿宋_GB2312"/>
                <w:color w:val="auto"/>
                <w:sz w:val="18"/>
                <w:szCs w:val="18"/>
                <w:lang w:val="en-US" w:eastAsia="zh-CN"/>
              </w:rPr>
              <w:t>2</w:t>
            </w:r>
            <w:r>
              <w:rPr>
                <w:rFonts w:hint="eastAsia" w:ascii="仿宋_GB2312" w:eastAsia="仿宋_GB2312"/>
                <w:color w:val="auto"/>
                <w:sz w:val="18"/>
                <w:szCs w:val="18"/>
              </w:rPr>
              <w:t>.建设用地呈报说明书、农用地转用方案、补充耕地方案、征收土地方案、供地方案；</w:t>
            </w:r>
          </w:p>
          <w:p>
            <w:pPr>
              <w:widowControl/>
              <w:spacing w:line="260" w:lineRule="exact"/>
              <w:rPr>
                <w:rFonts w:hint="eastAsia" w:ascii="宋体" w:hAnsi="宋体" w:eastAsia="宋体" w:cs="宋体"/>
                <w:i w:val="0"/>
                <w:color w:val="auto"/>
                <w:kern w:val="0"/>
                <w:sz w:val="20"/>
                <w:szCs w:val="20"/>
                <w:u w:val="none"/>
                <w:lang w:val="en-US" w:eastAsia="zh-CN" w:bidi="ar"/>
              </w:rPr>
            </w:pPr>
            <w:r>
              <w:rPr>
                <w:rFonts w:hint="eastAsia" w:ascii="仿宋_GB2312" w:eastAsia="仿宋_GB2312"/>
                <w:color w:val="auto"/>
                <w:sz w:val="18"/>
                <w:szCs w:val="18"/>
              </w:rPr>
              <w:t>〔*其他相关文字报批材料和图件由各省（区、市）确定公开方式〕。</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rPr>
                <w:rFonts w:hint="eastAsia" w:ascii="宋体" w:hAnsi="宋体" w:eastAsia="宋体" w:cs="宋体"/>
                <w:i w:val="0"/>
                <w:color w:val="auto"/>
                <w:kern w:val="0"/>
                <w:sz w:val="20"/>
                <w:szCs w:val="20"/>
                <w:u w:val="none"/>
                <w:lang w:val="en-US" w:eastAsia="zh-CN" w:bidi="ar"/>
              </w:rPr>
            </w:pPr>
            <w:r>
              <w:rPr>
                <w:rFonts w:hint="eastAsia" w:ascii="仿宋_GB2312" w:eastAsia="仿宋_GB2312"/>
                <w:color w:val="auto"/>
                <w:sz w:val="18"/>
                <w:szCs w:val="18"/>
              </w:rPr>
              <w:t>《政府信息公开条例》、建设用地审查报批有关规定。</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before="156" w:beforeLines="50" w:after="156" w:afterLines="50" w:line="260" w:lineRule="exact"/>
              <w:jc w:val="left"/>
              <w:rPr>
                <w:rFonts w:hint="eastAsia" w:ascii="宋体" w:hAnsi="宋体" w:eastAsia="宋体" w:cs="宋体"/>
                <w:i w:val="0"/>
                <w:color w:val="auto"/>
                <w:kern w:val="0"/>
                <w:sz w:val="20"/>
                <w:szCs w:val="20"/>
                <w:u w:val="none"/>
                <w:lang w:val="en-US" w:eastAsia="zh-CN" w:bidi="ar"/>
              </w:rPr>
            </w:pPr>
            <w:r>
              <w:rPr>
                <w:rFonts w:hint="eastAsia" w:ascii="仿宋_GB2312" w:eastAsia="仿宋_GB2312"/>
                <w:color w:val="auto"/>
                <w:sz w:val="18"/>
                <w:szCs w:val="18"/>
              </w:rPr>
              <w:t>收到征地批准文件之日起10</w:t>
            </w:r>
            <w:r>
              <w:rPr>
                <w:rFonts w:ascii="仿宋_GB2312" w:eastAsia="仿宋_GB2312"/>
                <w:color w:val="auto"/>
                <w:sz w:val="18"/>
                <w:szCs w:val="18"/>
              </w:rPr>
              <w:t>个工作日</w:t>
            </w:r>
            <w:r>
              <w:rPr>
                <w:rFonts w:hint="eastAsia" w:ascii="仿宋_GB2312" w:eastAsia="仿宋_GB2312"/>
                <w:color w:val="auto"/>
                <w:sz w:val="18"/>
                <w:szCs w:val="18"/>
              </w:rPr>
              <w:t>内公开。</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rPr>
                <w:rFonts w:hint="default" w:ascii="宋体" w:hAnsi="宋体" w:eastAsia="宋体" w:cs="宋体"/>
                <w:i w:val="0"/>
                <w:color w:val="auto"/>
                <w:kern w:val="0"/>
                <w:sz w:val="20"/>
                <w:szCs w:val="20"/>
                <w:u w:val="none"/>
                <w:lang w:val="en-US" w:eastAsia="zh-CN" w:bidi="ar"/>
              </w:rPr>
            </w:pPr>
            <w:r>
              <w:rPr>
                <w:rFonts w:hint="eastAsia" w:ascii="仿宋_GB2312" w:eastAsia="仿宋_GB2312"/>
                <w:color w:val="auto"/>
                <w:sz w:val="18"/>
                <w:szCs w:val="18"/>
                <w:lang w:val="en-US" w:eastAsia="zh-CN"/>
              </w:rPr>
              <w:t>曲江区自然资源管理局</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rPr>
                <w:rFonts w:hint="eastAsia" w:ascii="仿宋_GB2312" w:eastAsia="仿宋_GB2312"/>
                <w:color w:val="auto"/>
                <w:sz w:val="18"/>
                <w:szCs w:val="18"/>
              </w:rPr>
            </w:pPr>
            <w:r>
              <w:rPr>
                <w:rFonts w:hint="eastAsia" w:ascii="仿宋_GB2312" w:eastAsia="仿宋_GB2312"/>
                <w:color w:val="auto"/>
                <w:sz w:val="18"/>
                <w:szCs w:val="18"/>
              </w:rPr>
              <w:t>▲政府网站</w:t>
            </w:r>
            <w:r>
              <w:rPr>
                <w:rFonts w:ascii="仿宋_GB2312" w:eastAsia="仿宋_GB2312"/>
                <w:color w:val="auto"/>
                <w:sz w:val="18"/>
                <w:szCs w:val="18"/>
              </w:rPr>
              <w:t xml:space="preserve">  </w:t>
            </w:r>
            <w:r>
              <w:rPr>
                <w:rFonts w:hint="eastAsia" w:ascii="仿宋_GB2312" w:eastAsia="仿宋_GB2312"/>
                <w:color w:val="auto"/>
                <w:sz w:val="18"/>
                <w:szCs w:val="18"/>
              </w:rPr>
              <w:t xml:space="preserve">  </w:t>
            </w:r>
          </w:p>
          <w:p>
            <w:pPr>
              <w:rPr>
                <w:rFonts w:hint="eastAsia" w:ascii="仿宋_GB2312" w:eastAsia="仿宋_GB2312"/>
                <w:sz w:val="18"/>
                <w:szCs w:val="18"/>
                <w:lang w:val="en-US" w:eastAsia="zh-CN"/>
              </w:rPr>
            </w:pPr>
            <w:r>
              <w:rPr>
                <w:rFonts w:hint="eastAsia" w:ascii="仿宋_GB2312" w:eastAsia="仿宋_GB2312"/>
                <w:sz w:val="18"/>
                <w:szCs w:val="18"/>
              </w:rPr>
              <w:t>▲曲江重点领域信息公开专</w:t>
            </w:r>
            <w:r>
              <w:rPr>
                <w:rFonts w:hint="eastAsia" w:ascii="仿宋_GB2312" w:eastAsia="仿宋_GB2312"/>
                <w:sz w:val="18"/>
                <w:szCs w:val="18"/>
                <w:lang w:val="en-US" w:eastAsia="zh-CN"/>
              </w:rPr>
              <w:t>栏</w:t>
            </w:r>
          </w:p>
          <w:p>
            <w:pPr>
              <w:widowControl/>
              <w:spacing w:line="260" w:lineRule="exact"/>
              <w:rPr>
                <w:rFonts w:hint="eastAsia" w:ascii="仿宋_GB2312" w:eastAsia="仿宋_GB2312"/>
                <w:color w:val="auto"/>
                <w:sz w:val="18"/>
                <w:szCs w:val="18"/>
              </w:rPr>
            </w:pPr>
          </w:p>
          <w:p>
            <w:pPr>
              <w:widowControl/>
              <w:spacing w:line="260" w:lineRule="exact"/>
              <w:rPr>
                <w:rFonts w:hint="eastAsia" w:ascii="宋体" w:hAnsi="宋体" w:eastAsia="宋体" w:cs="宋体"/>
                <w:i w:val="0"/>
                <w:color w:val="auto"/>
                <w:kern w:val="0"/>
                <w:sz w:val="20"/>
                <w:szCs w:val="20"/>
                <w:u w:val="none"/>
                <w:lang w:val="en-US" w:eastAsia="zh-CN" w:bidi="ar"/>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rPr>
                <w:rFonts w:hint="eastAsia" w:ascii="宋体" w:hAnsi="宋体" w:eastAsia="宋体" w:cs="宋体"/>
                <w:i w:val="0"/>
                <w:color w:val="auto"/>
                <w:sz w:val="20"/>
                <w:szCs w:val="20"/>
                <w:u w:val="none"/>
              </w:rPr>
            </w:pPr>
            <w:r>
              <w:rPr>
                <w:rFonts w:hint="eastAsia" w:ascii="仿宋_GB2312" w:eastAsia="仿宋_GB2312"/>
                <w:color w:val="auto"/>
                <w:sz w:val="18"/>
                <w:szCs w:val="18"/>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rPr>
                <w:rFonts w:hint="eastAsia" w:ascii="宋体" w:hAnsi="宋体" w:eastAsia="宋体" w:cs="宋体"/>
                <w:i w:val="0"/>
                <w:color w:val="auto"/>
                <w:kern w:val="0"/>
                <w:sz w:val="20"/>
                <w:szCs w:val="20"/>
                <w:u w:val="none"/>
                <w:lang w:val="en-US" w:eastAsia="zh-CN" w:bidi="ar"/>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rPr>
                <w:rFonts w:hint="eastAsia" w:ascii="宋体" w:hAnsi="宋体" w:eastAsia="宋体" w:cs="宋体"/>
                <w:i w:val="0"/>
                <w:color w:val="auto"/>
                <w:kern w:val="0"/>
                <w:sz w:val="20"/>
                <w:szCs w:val="20"/>
                <w:u w:val="none"/>
                <w:lang w:val="en-US" w:eastAsia="zh-CN" w:bidi="ar"/>
              </w:rPr>
            </w:pPr>
            <w:r>
              <w:rPr>
                <w:rFonts w:hint="eastAsia" w:ascii="仿宋_GB2312" w:eastAsia="仿宋_GB2312"/>
                <w:color w:val="auto"/>
                <w:sz w:val="18"/>
                <w:szCs w:val="18"/>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rPr>
                <w:rFonts w:hint="eastAsia" w:ascii="宋体" w:hAnsi="宋体" w:eastAsia="宋体" w:cs="宋体"/>
                <w:i w:val="0"/>
                <w:color w:val="auto"/>
                <w:sz w:val="20"/>
                <w:szCs w:val="20"/>
                <w:u w:val="none"/>
              </w:rPr>
            </w:pPr>
            <w:r>
              <w:rPr>
                <w:rFonts w:hint="eastAsia" w:ascii="仿宋_GB2312" w:eastAsia="仿宋_GB2312"/>
                <w:color w:val="auto"/>
                <w:sz w:val="18"/>
                <w:szCs w:val="18"/>
              </w:rPr>
              <w:t>√</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rPr>
                <w:rFonts w:hint="eastAsia" w:ascii="宋体" w:hAnsi="宋体" w:eastAsia="宋体" w:cs="宋体"/>
                <w:i w:val="0"/>
                <w:color w:val="auto"/>
                <w:kern w:val="0"/>
                <w:sz w:val="20"/>
                <w:szCs w:val="20"/>
                <w:u w:val="none"/>
                <w:lang w:val="en-US" w:eastAsia="zh-CN" w:bidi="ar"/>
              </w:rPr>
            </w:pPr>
            <w:r>
              <w:rPr>
                <w:rFonts w:hint="eastAsia" w:ascii="仿宋_GB2312" w:eastAsia="仿宋_GB2312"/>
                <w:color w:val="auto"/>
                <w:sz w:val="18"/>
                <w:szCs w:val="18"/>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rPr>
                <w:rFonts w:hint="eastAsia" w:ascii="宋体" w:hAnsi="宋体" w:eastAsia="宋体" w:cs="宋体"/>
                <w:i w:val="0"/>
                <w:color w:val="auto"/>
                <w:kern w:val="0"/>
                <w:sz w:val="20"/>
                <w:szCs w:val="20"/>
                <w:u w:val="none"/>
                <w:lang w:val="en-US" w:eastAsia="zh-CN" w:bidi="ar"/>
              </w:rPr>
            </w:pPr>
          </w:p>
        </w:tc>
      </w:tr>
      <w:tr>
        <w:tblPrEx>
          <w:shd w:val="clear" w:color="auto" w:fill="auto"/>
          <w:tblLayout w:type="fixed"/>
          <w:tblCellMar>
            <w:top w:w="0" w:type="dxa"/>
            <w:left w:w="0" w:type="dxa"/>
            <w:bottom w:w="0" w:type="dxa"/>
            <w:right w:w="0" w:type="dxa"/>
          </w:tblCellMar>
        </w:tblPrEx>
        <w:trPr>
          <w:trHeight w:val="515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20" w:lineRule="exact"/>
              <w:jc w:val="center"/>
              <w:rPr>
                <w:rFonts w:hint="eastAsia" w:ascii="宋体" w:hAnsi="宋体" w:eastAsia="宋体" w:cs="宋体"/>
                <w:i w:val="0"/>
                <w:color w:val="auto"/>
                <w:kern w:val="0"/>
                <w:sz w:val="20"/>
                <w:szCs w:val="20"/>
                <w:u w:val="none"/>
                <w:lang w:val="en-US" w:eastAsia="zh-CN" w:bidi="ar"/>
              </w:rPr>
            </w:pPr>
            <w:r>
              <w:rPr>
                <w:rFonts w:hint="eastAsia" w:ascii="仿宋_GB2312" w:eastAsia="仿宋_GB2312"/>
                <w:color w:val="auto"/>
                <w:sz w:val="18"/>
                <w:szCs w:val="18"/>
                <w:lang w:val="en-US" w:eastAsia="zh-CN"/>
              </w:rPr>
              <w:t>4</w:t>
            </w: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rPr>
                <w:rFonts w:hint="eastAsia" w:ascii="宋体" w:hAnsi="宋体" w:eastAsia="宋体" w:cs="宋体"/>
                <w:i w:val="0"/>
                <w:color w:val="auto"/>
                <w:kern w:val="0"/>
                <w:sz w:val="20"/>
                <w:szCs w:val="20"/>
                <w:u w:val="none"/>
                <w:lang w:val="en-US" w:eastAsia="zh-CN" w:bidi="ar"/>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rPr>
                <w:rFonts w:hint="eastAsia" w:ascii="宋体" w:hAnsi="宋体" w:eastAsia="宋体" w:cs="宋体"/>
                <w:i w:val="0"/>
                <w:color w:val="auto"/>
                <w:kern w:val="0"/>
                <w:sz w:val="20"/>
                <w:szCs w:val="20"/>
                <w:u w:val="none"/>
                <w:lang w:val="en-US" w:eastAsia="zh-CN" w:bidi="ar"/>
              </w:rPr>
            </w:pPr>
            <w:r>
              <w:rPr>
                <w:rFonts w:hint="eastAsia" w:ascii="仿宋_GB2312" w:eastAsia="仿宋_GB2312"/>
                <w:color w:val="auto"/>
                <w:sz w:val="18"/>
                <w:szCs w:val="18"/>
              </w:rPr>
              <w:t>征地批准文件</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60" w:lineRule="exact"/>
              <w:rPr>
                <w:rFonts w:hint="eastAsia" w:ascii="仿宋_GB2312" w:eastAsia="仿宋_GB2312"/>
                <w:color w:val="auto"/>
                <w:sz w:val="18"/>
                <w:szCs w:val="18"/>
              </w:rPr>
            </w:pPr>
            <w:r>
              <w:rPr>
                <w:rFonts w:hint="eastAsia" w:ascii="仿宋_GB2312" w:eastAsia="仿宋_GB2312"/>
                <w:color w:val="auto"/>
                <w:sz w:val="18"/>
                <w:szCs w:val="18"/>
              </w:rPr>
              <w:t xml:space="preserve">有权一级人民政府批准用地的批复文件、地方人民政府转发批复文件应予以公开。 </w:t>
            </w:r>
          </w:p>
          <w:p>
            <w:pPr>
              <w:widowControl/>
              <w:spacing w:line="260" w:lineRule="exact"/>
              <w:rPr>
                <w:rFonts w:hint="eastAsia" w:ascii="仿宋_GB2312" w:eastAsia="仿宋_GB2312"/>
                <w:color w:val="auto"/>
                <w:sz w:val="18"/>
                <w:szCs w:val="18"/>
              </w:rPr>
            </w:pPr>
            <w:r>
              <w:rPr>
                <w:rFonts w:hint="eastAsia" w:ascii="仿宋_GB2312" w:eastAsia="仿宋_GB2312"/>
                <w:color w:val="auto"/>
                <w:sz w:val="18"/>
                <w:szCs w:val="18"/>
              </w:rPr>
              <w:t>1.国务院批准用地批复文件（指用地由国务院批准）；</w:t>
            </w:r>
          </w:p>
          <w:p>
            <w:pPr>
              <w:widowControl/>
              <w:spacing w:line="260" w:lineRule="exact"/>
              <w:rPr>
                <w:rFonts w:hint="eastAsia" w:ascii="仿宋_GB2312" w:eastAsia="仿宋_GB2312"/>
                <w:color w:val="auto"/>
                <w:sz w:val="18"/>
                <w:szCs w:val="18"/>
              </w:rPr>
            </w:pPr>
            <w:r>
              <w:rPr>
                <w:rFonts w:hint="eastAsia" w:ascii="仿宋_GB2312" w:eastAsia="仿宋_GB2312"/>
                <w:color w:val="auto"/>
                <w:sz w:val="18"/>
                <w:szCs w:val="18"/>
              </w:rPr>
              <w:t>2.省级人民政府批准用地批复文件（指用地由省级人民政府批准）；</w:t>
            </w:r>
          </w:p>
          <w:p>
            <w:pPr>
              <w:widowControl/>
              <w:spacing w:line="260" w:lineRule="exact"/>
              <w:rPr>
                <w:rFonts w:hint="eastAsia" w:ascii="仿宋_GB2312" w:eastAsia="仿宋_GB2312"/>
                <w:color w:val="auto"/>
                <w:sz w:val="18"/>
                <w:szCs w:val="18"/>
              </w:rPr>
            </w:pPr>
            <w:r>
              <w:rPr>
                <w:rFonts w:hint="eastAsia" w:ascii="仿宋_GB2312" w:eastAsia="仿宋_GB2312"/>
                <w:color w:val="auto"/>
                <w:sz w:val="18"/>
                <w:szCs w:val="18"/>
              </w:rPr>
              <w:t>3.国务院批准城市用地后省级人民政府审核同意实施方案文件；</w:t>
            </w:r>
          </w:p>
          <w:p>
            <w:pPr>
              <w:widowControl/>
              <w:spacing w:line="260" w:lineRule="exact"/>
              <w:rPr>
                <w:rFonts w:hint="eastAsia" w:ascii="仿宋_GB2312" w:eastAsia="仿宋_GB2312"/>
                <w:color w:val="auto"/>
                <w:sz w:val="18"/>
                <w:szCs w:val="18"/>
              </w:rPr>
            </w:pPr>
            <w:r>
              <w:rPr>
                <w:rFonts w:hint="eastAsia" w:ascii="仿宋_GB2312" w:eastAsia="仿宋_GB2312"/>
                <w:color w:val="auto"/>
                <w:sz w:val="18"/>
                <w:szCs w:val="18"/>
              </w:rPr>
              <w:t>4.地方人民政府转发用地批复文件；</w:t>
            </w:r>
          </w:p>
          <w:p>
            <w:pPr>
              <w:widowControl/>
              <w:spacing w:line="260" w:lineRule="exact"/>
              <w:rPr>
                <w:rFonts w:hint="eastAsia" w:ascii="宋体" w:hAnsi="宋体" w:eastAsia="宋体" w:cs="宋体"/>
                <w:i w:val="0"/>
                <w:color w:val="auto"/>
                <w:kern w:val="0"/>
                <w:sz w:val="20"/>
                <w:szCs w:val="20"/>
                <w:u w:val="none"/>
                <w:lang w:val="en-US" w:eastAsia="zh-CN" w:bidi="ar"/>
              </w:rPr>
            </w:pPr>
            <w:r>
              <w:rPr>
                <w:rFonts w:hint="eastAsia" w:ascii="仿宋_GB2312" w:eastAsia="仿宋_GB2312"/>
                <w:color w:val="auto"/>
                <w:sz w:val="18"/>
                <w:szCs w:val="18"/>
              </w:rPr>
              <w:t>5.其他用地批准文件。</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left"/>
              <w:rPr>
                <w:rFonts w:hint="eastAsia" w:ascii="仿宋_GB2312" w:eastAsia="仿宋_GB2312"/>
                <w:color w:val="auto"/>
                <w:sz w:val="18"/>
                <w:szCs w:val="18"/>
              </w:rPr>
            </w:pPr>
            <w:r>
              <w:rPr>
                <w:rFonts w:hint="eastAsia" w:ascii="仿宋_GB2312" w:eastAsia="仿宋_GB2312"/>
                <w:color w:val="auto"/>
                <w:sz w:val="18"/>
                <w:szCs w:val="18"/>
              </w:rPr>
              <w:t>《土地管理法》、《政府信息公开条例》</w:t>
            </w:r>
          </w:p>
          <w:p>
            <w:pPr>
              <w:widowControl/>
              <w:spacing w:line="260" w:lineRule="exact"/>
              <w:jc w:val="left"/>
              <w:rPr>
                <w:rFonts w:hint="eastAsia" w:ascii="宋体" w:hAnsi="宋体" w:eastAsia="宋体" w:cs="宋体"/>
                <w:i w:val="0"/>
                <w:color w:val="auto"/>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left"/>
              <w:rPr>
                <w:rFonts w:hint="eastAsia" w:ascii="宋体" w:hAnsi="宋体" w:eastAsia="宋体" w:cs="宋体"/>
                <w:i w:val="0"/>
                <w:color w:val="auto"/>
                <w:kern w:val="0"/>
                <w:sz w:val="20"/>
                <w:szCs w:val="20"/>
                <w:u w:val="none"/>
                <w:lang w:val="en-US" w:eastAsia="zh-CN" w:bidi="ar"/>
              </w:rPr>
            </w:pPr>
            <w:r>
              <w:rPr>
                <w:rFonts w:hint="eastAsia" w:ascii="仿宋_GB2312" w:eastAsia="仿宋_GB2312"/>
                <w:color w:val="auto"/>
                <w:sz w:val="18"/>
                <w:szCs w:val="18"/>
              </w:rPr>
              <w:t>收到征地批准文件之日起10个工作日内公开。</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left"/>
              <w:rPr>
                <w:rFonts w:hint="eastAsia" w:ascii="宋体" w:hAnsi="宋体" w:eastAsia="宋体" w:cs="宋体"/>
                <w:i w:val="0"/>
                <w:color w:val="auto"/>
                <w:kern w:val="0"/>
                <w:sz w:val="20"/>
                <w:szCs w:val="20"/>
                <w:u w:val="none"/>
                <w:lang w:val="en-US" w:eastAsia="zh-CN" w:bidi="ar"/>
              </w:rPr>
            </w:pPr>
            <w:r>
              <w:rPr>
                <w:rFonts w:hint="eastAsia" w:ascii="仿宋_GB2312" w:eastAsia="仿宋_GB2312"/>
                <w:color w:val="auto"/>
                <w:sz w:val="18"/>
                <w:szCs w:val="18"/>
                <w:lang w:val="en-US" w:eastAsia="zh-CN"/>
              </w:rPr>
              <w:t>曲江区自然资源管理局</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rPr>
                <w:rFonts w:hint="eastAsia" w:ascii="仿宋_GB2312" w:eastAsia="仿宋_GB2312"/>
                <w:color w:val="auto"/>
                <w:sz w:val="18"/>
                <w:szCs w:val="18"/>
              </w:rPr>
            </w:pPr>
            <w:r>
              <w:rPr>
                <w:rFonts w:hint="eastAsia" w:ascii="仿宋_GB2312" w:eastAsia="仿宋_GB2312"/>
                <w:color w:val="auto"/>
                <w:sz w:val="18"/>
                <w:szCs w:val="18"/>
              </w:rPr>
              <w:t>▲政府网站</w:t>
            </w:r>
            <w:r>
              <w:rPr>
                <w:rFonts w:ascii="仿宋_GB2312" w:eastAsia="仿宋_GB2312"/>
                <w:color w:val="auto"/>
                <w:sz w:val="18"/>
                <w:szCs w:val="18"/>
              </w:rPr>
              <w:t xml:space="preserve">  </w:t>
            </w:r>
            <w:r>
              <w:rPr>
                <w:rFonts w:hint="eastAsia" w:ascii="仿宋_GB2312" w:eastAsia="仿宋_GB2312"/>
                <w:color w:val="auto"/>
                <w:sz w:val="18"/>
                <w:szCs w:val="18"/>
              </w:rPr>
              <w:t xml:space="preserve">   </w:t>
            </w:r>
          </w:p>
          <w:p>
            <w:pPr>
              <w:widowControl/>
              <w:spacing w:line="260" w:lineRule="exact"/>
              <w:rPr>
                <w:rFonts w:hint="eastAsia" w:ascii="仿宋_GB2312" w:eastAsia="仿宋_GB2312"/>
                <w:color w:val="auto"/>
                <w:sz w:val="18"/>
                <w:szCs w:val="18"/>
              </w:rPr>
            </w:pPr>
            <w:r>
              <w:rPr>
                <w:rFonts w:hint="eastAsia" w:ascii="仿宋_GB2312" w:eastAsia="仿宋_GB2312"/>
                <w:sz w:val="18"/>
                <w:szCs w:val="18"/>
              </w:rPr>
              <w:t>▲曲江重点领域信息公开专栏</w:t>
            </w:r>
            <w:bookmarkStart w:id="0" w:name="_GoBack"/>
            <w:bookmarkEnd w:id="0"/>
            <w:r>
              <w:rPr>
                <w:rFonts w:hint="eastAsia" w:ascii="仿宋_GB2312" w:eastAsia="仿宋_GB2312"/>
                <w:color w:val="auto"/>
                <w:sz w:val="18"/>
                <w:szCs w:val="18"/>
              </w:rPr>
              <w:t xml:space="preserve">      </w:t>
            </w:r>
          </w:p>
          <w:p>
            <w:pPr>
              <w:widowControl/>
              <w:spacing w:line="260" w:lineRule="exact"/>
              <w:rPr>
                <w:rFonts w:hint="eastAsia" w:ascii="宋体" w:hAnsi="宋体" w:eastAsia="宋体" w:cs="宋体"/>
                <w:i w:val="0"/>
                <w:color w:val="auto"/>
                <w:kern w:val="0"/>
                <w:sz w:val="20"/>
                <w:szCs w:val="20"/>
                <w:u w:val="none"/>
                <w:lang w:val="en-US" w:eastAsia="zh-CN" w:bidi="ar"/>
              </w:rPr>
            </w:pPr>
            <w:r>
              <w:rPr>
                <w:rFonts w:hint="eastAsia" w:ascii="仿宋_GB2312" w:eastAsia="仿宋_GB2312"/>
                <w:color w:val="auto"/>
                <w:sz w:val="18"/>
                <w:szCs w:val="18"/>
              </w:rPr>
              <w:t>▲社区</w:t>
            </w:r>
            <w:r>
              <w:rPr>
                <w:rFonts w:ascii="仿宋_GB2312" w:eastAsia="仿宋_GB2312"/>
                <w:color w:val="auto"/>
                <w:sz w:val="18"/>
                <w:szCs w:val="18"/>
              </w:rPr>
              <w:t>/</w:t>
            </w:r>
            <w:r>
              <w:rPr>
                <w:rFonts w:hint="eastAsia" w:ascii="仿宋_GB2312" w:eastAsia="仿宋_GB2312"/>
                <w:color w:val="auto"/>
                <w:sz w:val="18"/>
                <w:szCs w:val="18"/>
              </w:rPr>
              <w:t>企事业单位</w:t>
            </w:r>
            <w:r>
              <w:rPr>
                <w:rFonts w:ascii="仿宋_GB2312" w:eastAsia="仿宋_GB2312"/>
                <w:color w:val="auto"/>
                <w:sz w:val="18"/>
                <w:szCs w:val="18"/>
              </w:rPr>
              <w:t>/</w:t>
            </w:r>
            <w:r>
              <w:rPr>
                <w:rFonts w:hint="eastAsia" w:ascii="仿宋_GB2312" w:eastAsia="仿宋_GB2312"/>
                <w:color w:val="auto"/>
                <w:sz w:val="18"/>
                <w:szCs w:val="18"/>
              </w:rPr>
              <w:t>村公示栏（电子屏）</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rPr>
                <w:rFonts w:hint="eastAsia" w:ascii="宋体" w:hAnsi="宋体" w:eastAsia="宋体" w:cs="宋体"/>
                <w:i w:val="0"/>
                <w:color w:val="auto"/>
                <w:sz w:val="20"/>
                <w:szCs w:val="20"/>
                <w:u w:val="none"/>
              </w:rPr>
            </w:pPr>
            <w:r>
              <w:rPr>
                <w:rFonts w:hint="eastAsia" w:ascii="仿宋_GB2312" w:eastAsia="仿宋_GB2312"/>
                <w:color w:val="auto"/>
                <w:sz w:val="18"/>
                <w:szCs w:val="18"/>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rPr>
                <w:rFonts w:hint="eastAsia" w:ascii="宋体" w:hAnsi="宋体" w:eastAsia="宋体" w:cs="宋体"/>
                <w:i w:val="0"/>
                <w:color w:val="auto"/>
                <w:kern w:val="0"/>
                <w:sz w:val="20"/>
                <w:szCs w:val="20"/>
                <w:u w:val="none"/>
                <w:lang w:val="en-US" w:eastAsia="zh-CN" w:bidi="ar"/>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rPr>
                <w:rFonts w:hint="eastAsia" w:ascii="宋体" w:hAnsi="宋体" w:eastAsia="宋体" w:cs="宋体"/>
                <w:i w:val="0"/>
                <w:color w:val="auto"/>
                <w:kern w:val="0"/>
                <w:sz w:val="20"/>
                <w:szCs w:val="20"/>
                <w:u w:val="none"/>
                <w:lang w:val="en-US" w:eastAsia="zh-CN" w:bidi="ar"/>
              </w:rPr>
            </w:pPr>
            <w:r>
              <w:rPr>
                <w:rFonts w:hint="eastAsia" w:ascii="仿宋_GB2312" w:eastAsia="仿宋_GB2312"/>
                <w:color w:val="auto"/>
                <w:sz w:val="18"/>
                <w:szCs w:val="18"/>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rPr>
                <w:rFonts w:hint="eastAsia" w:ascii="宋体" w:hAnsi="宋体" w:eastAsia="宋体" w:cs="宋体"/>
                <w:i w:val="0"/>
                <w:color w:val="auto"/>
                <w:sz w:val="20"/>
                <w:szCs w:val="20"/>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rPr>
                <w:rFonts w:hint="eastAsia" w:ascii="宋体" w:hAnsi="宋体" w:eastAsia="宋体" w:cs="宋体"/>
                <w:i w:val="0"/>
                <w:color w:val="auto"/>
                <w:kern w:val="0"/>
                <w:sz w:val="20"/>
                <w:szCs w:val="20"/>
                <w:u w:val="none"/>
                <w:lang w:val="en-US" w:eastAsia="zh-CN" w:bidi="ar"/>
              </w:rPr>
            </w:pPr>
            <w:r>
              <w:rPr>
                <w:rFonts w:hint="eastAsia" w:ascii="仿宋_GB2312" w:eastAsia="仿宋_GB2312"/>
                <w:color w:val="auto"/>
                <w:sz w:val="18"/>
                <w:szCs w:val="18"/>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rPr>
                <w:rFonts w:hint="eastAsia" w:ascii="宋体" w:hAnsi="宋体" w:eastAsia="宋体" w:cs="宋体"/>
                <w:i w:val="0"/>
                <w:color w:val="auto"/>
                <w:kern w:val="0"/>
                <w:sz w:val="20"/>
                <w:szCs w:val="20"/>
                <w:u w:val="none"/>
                <w:lang w:val="en-US" w:eastAsia="zh-CN" w:bidi="ar"/>
              </w:rPr>
            </w:pPr>
            <w:r>
              <w:rPr>
                <w:rFonts w:hint="eastAsia" w:ascii="仿宋_GB2312" w:eastAsia="仿宋_GB2312"/>
                <w:color w:val="auto"/>
                <w:sz w:val="18"/>
                <w:szCs w:val="18"/>
              </w:rPr>
              <w:t>√</w:t>
            </w:r>
          </w:p>
        </w:tc>
      </w:tr>
    </w:tbl>
    <w:p>
      <w:pPr>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F2940"/>
    <w:rsid w:val="065B732D"/>
    <w:rsid w:val="20327780"/>
    <w:rsid w:val="29CA542C"/>
    <w:rsid w:val="323A5067"/>
    <w:rsid w:val="36CA7360"/>
    <w:rsid w:val="47DF2940"/>
    <w:rsid w:val="51C37714"/>
    <w:rsid w:val="55FA0856"/>
    <w:rsid w:val="59386F8B"/>
    <w:rsid w:val="5C5E00C5"/>
    <w:rsid w:val="5F7564BF"/>
    <w:rsid w:val="66A2278D"/>
    <w:rsid w:val="6DFC029F"/>
    <w:rsid w:val="7CE54CB2"/>
    <w:rsid w:val="7E666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2020-11-20T08:05:00Z</dcterms:created>
  <dc:creator>Administrator</dc:creator>
  <cp:lastModifiedBy>谭</cp:lastModifiedBy>
  <dcterms:modified xsi:type="dcterms:W3CDTF">2020-11-30T08:37:18Z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ribbonExt">
    <vt:lpwstr>{"WPSExtOfficeTab":{"OnGetEnabled":false,"OnGetVisible":false}}</vt:lpwstr>
  </property>
</Properties>
</file>