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center"/>
        <w:textAlignment w:val="auto"/>
        <w:rPr>
          <w:rFonts w:hint="eastAsia" w:ascii="黑体" w:hAnsi="黑体" w:eastAsia="黑体" w:cs="黑体"/>
          <w:b w:val="0"/>
          <w:bCs w:val="0"/>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关于部分检验项目的说明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center"/>
        <w:textAlignment w:val="auto"/>
        <w:rPr>
          <w:rFonts w:hint="eastAsia" w:ascii="黑体" w:hAnsi="黑体" w:eastAsia="黑体" w:cs="黑体"/>
          <w:b w:val="0"/>
          <w:bCs w:val="0"/>
          <w:sz w:val="32"/>
          <w:szCs w:val="32"/>
          <w:lang w:val="en-US" w:eastAsia="zh-CN"/>
        </w:rPr>
      </w:pPr>
    </w:p>
    <w:p>
      <w:pPr>
        <w:widowControl/>
        <w:spacing w:line="560" w:lineRule="exact"/>
        <w:ind w:firstLine="640" w:firstLineChars="200"/>
        <w:rPr>
          <w:rFonts w:ascii="仿宋" w:hAnsi="仿宋" w:eastAsia="仿宋" w:cs="宋体"/>
          <w:color w:val="000000"/>
          <w:kern w:val="0"/>
          <w:sz w:val="32"/>
          <w:szCs w:val="32"/>
        </w:rPr>
      </w:pPr>
      <w:r>
        <w:rPr>
          <w:rFonts w:hint="eastAsia" w:ascii="仿宋" w:hAnsi="仿宋" w:eastAsia="仿宋"/>
          <w:sz w:val="32"/>
          <w:szCs w:val="32"/>
          <w:lang w:val="en-US" w:eastAsia="zh-CN"/>
        </w:rPr>
        <w:t>1、恩诺沙星：</w:t>
      </w:r>
      <w:r>
        <w:rPr>
          <w:rFonts w:ascii="仿宋" w:hAnsi="仿宋" w:eastAsia="仿宋"/>
          <w:sz w:val="32"/>
          <w:szCs w:val="32"/>
        </w:rPr>
        <w:t>恩诺沙星为广谱杀菌药，对</w:t>
      </w:r>
      <w:r>
        <w:fldChar w:fldCharType="begin"/>
      </w:r>
      <w:r>
        <w:instrText xml:space="preserve"> HYPERLINK "http://baike.baidu.com/item/%E6%94%AF%E5%8E%9F%E4%BD%93" \t "_blank" </w:instrText>
      </w:r>
      <w:r>
        <w:fldChar w:fldCharType="separate"/>
      </w:r>
      <w:r>
        <w:rPr>
          <w:rFonts w:ascii="仿宋" w:hAnsi="仿宋" w:eastAsia="仿宋"/>
          <w:sz w:val="32"/>
          <w:szCs w:val="32"/>
        </w:rPr>
        <w:t>支原体</w:t>
      </w:r>
      <w:r>
        <w:rPr>
          <w:rFonts w:ascii="仿宋" w:hAnsi="仿宋" w:eastAsia="仿宋"/>
          <w:sz w:val="32"/>
          <w:szCs w:val="32"/>
        </w:rPr>
        <w:fldChar w:fldCharType="end"/>
      </w:r>
      <w:r>
        <w:rPr>
          <w:rFonts w:ascii="仿宋" w:hAnsi="仿宋" w:eastAsia="仿宋"/>
          <w:sz w:val="32"/>
          <w:szCs w:val="32"/>
        </w:rPr>
        <w:t>有特效</w:t>
      </w:r>
      <w:r>
        <w:rPr>
          <w:rFonts w:hint="eastAsia" w:ascii="仿宋" w:hAnsi="仿宋" w:eastAsia="仿宋"/>
          <w:sz w:val="32"/>
          <w:szCs w:val="32"/>
        </w:rPr>
        <w:t>，</w:t>
      </w:r>
      <w:r>
        <w:rPr>
          <w:rFonts w:ascii="仿宋" w:hAnsi="仿宋" w:eastAsia="仿宋"/>
          <w:sz w:val="32"/>
          <w:szCs w:val="32"/>
        </w:rPr>
        <w:t>对大肠杆菌、克雷白杆菌、沙门氏菌、变形杆菌、</w:t>
      </w:r>
      <w:r>
        <w:fldChar w:fldCharType="begin"/>
      </w:r>
      <w:r>
        <w:instrText xml:space="preserve"> HYPERLINK "http://baike.baidu.com/item/%E7%BB%BF%E8%84%93%E6%9D%86%E8%8F%8C" \t "_blank" </w:instrText>
      </w:r>
      <w:r>
        <w:fldChar w:fldCharType="separate"/>
      </w:r>
      <w:r>
        <w:rPr>
          <w:rFonts w:ascii="仿宋" w:hAnsi="仿宋" w:eastAsia="仿宋"/>
          <w:sz w:val="32"/>
          <w:szCs w:val="32"/>
        </w:rPr>
        <w:t>绿脓杆菌</w:t>
      </w:r>
      <w:r>
        <w:rPr>
          <w:rFonts w:ascii="仿宋" w:hAnsi="仿宋" w:eastAsia="仿宋"/>
          <w:sz w:val="32"/>
          <w:szCs w:val="32"/>
        </w:rPr>
        <w:fldChar w:fldCharType="end"/>
      </w:r>
      <w:r>
        <w:rPr>
          <w:rFonts w:ascii="仿宋" w:hAnsi="仿宋" w:eastAsia="仿宋"/>
          <w:sz w:val="32"/>
          <w:szCs w:val="32"/>
        </w:rPr>
        <w:t>、嗜血杆菌、多杀性巴氏杆菌、溶血性巴氏杆菌、金葡菌、</w:t>
      </w:r>
      <w:r>
        <w:fldChar w:fldCharType="begin"/>
      </w:r>
      <w:r>
        <w:instrText xml:space="preserve"> HYPERLINK "http://baike.baidu.com/item/%E9%93%BE%E7%90%83%E8%8F%8C" \t "_blank" </w:instrText>
      </w:r>
      <w:r>
        <w:fldChar w:fldCharType="separate"/>
      </w:r>
      <w:r>
        <w:rPr>
          <w:rFonts w:ascii="仿宋" w:hAnsi="仿宋" w:eastAsia="仿宋"/>
          <w:sz w:val="32"/>
          <w:szCs w:val="32"/>
        </w:rPr>
        <w:t>链球菌</w:t>
      </w:r>
      <w:r>
        <w:rPr>
          <w:rFonts w:ascii="仿宋" w:hAnsi="仿宋" w:eastAsia="仿宋"/>
          <w:sz w:val="32"/>
          <w:szCs w:val="32"/>
        </w:rPr>
        <w:fldChar w:fldCharType="end"/>
      </w:r>
      <w:r>
        <w:rPr>
          <w:rFonts w:ascii="仿宋" w:hAnsi="仿宋" w:eastAsia="仿宋"/>
          <w:sz w:val="32"/>
          <w:szCs w:val="32"/>
        </w:rPr>
        <w:t>等都有杀菌效用</w:t>
      </w:r>
      <w:r>
        <w:rPr>
          <w:rFonts w:hint="eastAsia" w:ascii="仿宋" w:hAnsi="仿宋" w:eastAsia="仿宋"/>
          <w:sz w:val="32"/>
          <w:szCs w:val="32"/>
        </w:rPr>
        <w:t>。若人体长期摄入此类药物超标的动物性食品,可引起轻度胃肠道不适,头痛、头晕等症状，产生耐药性,大剂量或长期摄入还可能引起肝损害。</w:t>
      </w:r>
      <w:r>
        <w:rPr>
          <w:rFonts w:hint="eastAsia" w:ascii="仿宋" w:hAnsi="仿宋" w:eastAsia="仿宋" w:cs="宋体"/>
          <w:color w:val="000000"/>
          <w:kern w:val="0"/>
          <w:sz w:val="32"/>
          <w:szCs w:val="32"/>
        </w:rPr>
        <w:t>检出</w:t>
      </w:r>
      <w:r>
        <w:rPr>
          <w:rFonts w:ascii="仿宋" w:hAnsi="仿宋" w:eastAsia="仿宋"/>
          <w:sz w:val="32"/>
          <w:szCs w:val="32"/>
        </w:rPr>
        <w:t>恩诺沙星</w:t>
      </w:r>
      <w:r>
        <w:rPr>
          <w:rFonts w:hint="eastAsia" w:ascii="仿宋" w:hAnsi="仿宋" w:eastAsia="仿宋" w:cs="宋体"/>
          <w:color w:val="000000"/>
          <w:kern w:val="0"/>
          <w:sz w:val="32"/>
          <w:szCs w:val="32"/>
        </w:rPr>
        <w:t>不合格</w:t>
      </w:r>
      <w:r>
        <w:rPr>
          <w:rFonts w:hint="eastAsia" w:ascii="仿宋" w:hAnsi="仿宋" w:eastAsia="仿宋"/>
          <w:sz w:val="32"/>
          <w:szCs w:val="32"/>
        </w:rPr>
        <w:t>的原因可能是养殖者在养殖或运输途中为减少或防止水产动物受寄生虫影响导</w:t>
      </w:r>
      <w:r>
        <w:rPr>
          <w:rFonts w:hint="eastAsia" w:ascii="仿宋" w:hAnsi="仿宋" w:eastAsia="仿宋"/>
          <w:color w:val="000000" w:themeColor="text1"/>
          <w:sz w:val="32"/>
          <w:szCs w:val="32"/>
          <w14:textFill>
            <w14:solidFill>
              <w14:schemeClr w14:val="tx1"/>
            </w14:solidFill>
          </w14:textFill>
        </w:rPr>
        <w:t>致死亡而超</w:t>
      </w:r>
      <w:r>
        <w:rPr>
          <w:rFonts w:hint="eastAsia" w:ascii="仿宋" w:hAnsi="仿宋" w:eastAsia="仿宋"/>
          <w:sz w:val="32"/>
          <w:szCs w:val="32"/>
        </w:rPr>
        <w:t>剂量使用</w:t>
      </w:r>
      <w:r>
        <w:rPr>
          <w:rFonts w:ascii="仿宋" w:hAnsi="仿宋" w:eastAsia="仿宋"/>
          <w:sz w:val="32"/>
          <w:szCs w:val="32"/>
        </w:rPr>
        <w:t>恩诺沙星</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《动物性食品</w:t>
      </w:r>
      <w:bookmarkStart w:id="0" w:name="_GoBack"/>
      <w:bookmarkEnd w:id="0"/>
      <w:r>
        <w:rPr>
          <w:rFonts w:hint="eastAsia" w:ascii="仿宋" w:hAnsi="仿宋" w:eastAsia="仿宋"/>
          <w:sz w:val="32"/>
          <w:szCs w:val="32"/>
        </w:rPr>
        <w:t>中兽药最高残留限量》（农业部公告第</w:t>
      </w:r>
      <w:r>
        <w:rPr>
          <w:rFonts w:ascii="仿宋" w:hAnsi="仿宋" w:eastAsia="仿宋"/>
          <w:sz w:val="32"/>
          <w:szCs w:val="32"/>
        </w:rPr>
        <w:t>235</w:t>
      </w:r>
      <w:r>
        <w:rPr>
          <w:rFonts w:hint="eastAsia" w:ascii="仿宋" w:hAnsi="仿宋" w:eastAsia="仿宋"/>
          <w:sz w:val="32"/>
          <w:szCs w:val="32"/>
        </w:rPr>
        <w:t>号）中规定，恩诺沙星（最大残留限量以恩诺沙星和环丙沙星之和计）可用于猪、牛、羊、兔、禽、鱼等食用畜禽、水产动物。</w:t>
      </w:r>
    </w:p>
    <w:p>
      <w:pPr>
        <w:widowControl/>
        <w:spacing w:line="560" w:lineRule="exact"/>
        <w:ind w:firstLine="640" w:firstLineChars="200"/>
        <w:rPr>
          <w:rFonts w:ascii="仿宋" w:hAnsi="仿宋" w:eastAsia="仿宋"/>
          <w:sz w:val="32"/>
          <w:szCs w:val="32"/>
        </w:rPr>
      </w:pPr>
      <w:r>
        <w:rPr>
          <w:rFonts w:ascii="仿宋" w:hAnsi="仿宋" w:eastAsia="仿宋"/>
          <w:sz w:val="32"/>
          <w:szCs w:val="32"/>
        </w:rPr>
        <w:t>本次抽检中恩诺沙星不合格的原因可能是养殖者在养殖过程中过量使用了这种抗菌药物，或者是由于用药后没有严格遵守停药期规定，而导致了畜肉中该药物残留不合格</w:t>
      </w:r>
    </w:p>
    <w:p>
      <w:pPr>
        <w:spacing w:line="560" w:lineRule="exact"/>
        <w:ind w:firstLine="640" w:firstLineChars="200"/>
        <w:rPr>
          <w:rFonts w:ascii="仿宋" w:hAnsi="仿宋" w:eastAsia="仿宋"/>
          <w:color w:val="auto"/>
          <w:sz w:val="32"/>
          <w:szCs w:val="32"/>
        </w:rPr>
      </w:pPr>
      <w:r>
        <w:rPr>
          <w:rFonts w:hint="eastAsia" w:ascii="仿宋" w:hAnsi="仿宋" w:eastAsia="仿宋"/>
          <w:sz w:val="32"/>
          <w:szCs w:val="32"/>
          <w:lang w:val="en-US" w:eastAsia="zh-CN"/>
        </w:rPr>
        <w:t>2、孔雀石绿：</w:t>
      </w:r>
      <w:r>
        <w:rPr>
          <w:rFonts w:hint="eastAsia" w:ascii="仿宋" w:hAnsi="仿宋" w:eastAsia="仿宋"/>
          <w:sz w:val="32"/>
          <w:szCs w:val="32"/>
        </w:rPr>
        <w:t>孔雀石绿是三苯甲烷类化学物，为工业染料，因其具有杀菌作用，常被不法商家用于处理受寄生虫影响的淡水水产品。有研究表明，孔雀石绿及其代谢物隐色</w:t>
      </w:r>
      <w:r>
        <w:rPr>
          <w:rFonts w:hint="eastAsia" w:ascii="仿宋" w:hAnsi="仿宋" w:eastAsia="仿宋"/>
          <w:color w:val="auto"/>
          <w:sz w:val="32"/>
          <w:szCs w:val="32"/>
        </w:rPr>
        <w:t>孔雀石绿除了具有致癌性，还会导致胎儿畸形和呼吸系统毒性。组织病理学研究表明，其对动物多器官组织包括肝肾有损伤及功能障碍。</w:t>
      </w:r>
      <w:r>
        <w:rPr>
          <w:rFonts w:hint="eastAsia" w:ascii="仿宋" w:hAnsi="仿宋" w:eastAsia="仿宋" w:cs="宋体"/>
          <w:color w:val="auto"/>
          <w:kern w:val="0"/>
          <w:sz w:val="32"/>
          <w:szCs w:val="32"/>
        </w:rPr>
        <w:t>检出孔雀石绿不合格</w:t>
      </w:r>
      <w:r>
        <w:rPr>
          <w:rFonts w:hint="eastAsia" w:ascii="仿宋" w:hAnsi="仿宋" w:eastAsia="仿宋"/>
          <w:color w:val="auto"/>
          <w:sz w:val="32"/>
          <w:szCs w:val="32"/>
        </w:rPr>
        <w:t>的原因可能是养殖者在养殖或运输途中为减少或防止水产动物受寄生虫影响导致死亡而违规使用孔雀石绿。</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宋体"/>
          <w:color w:val="auto"/>
          <w:kern w:val="0"/>
          <w:sz w:val="32"/>
          <w:szCs w:val="32"/>
          <w:lang w:val="zh-CN"/>
        </w:rPr>
        <w:t>《动物性食品中兽药最高残留限量》(中华人民共和国农业部公告第235号)中</w:t>
      </w:r>
      <w:r>
        <w:rPr>
          <w:rFonts w:hint="eastAsia" w:ascii="仿宋" w:hAnsi="仿宋" w:eastAsia="仿宋" w:cs="宋体"/>
          <w:color w:val="auto"/>
          <w:kern w:val="0"/>
          <w:sz w:val="32"/>
          <w:szCs w:val="32"/>
        </w:rPr>
        <w:t>要求孔雀石绿残留量(孔雀石绿与隐色孔雀石绿之和)在水产中不得检出。</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26B84"/>
    <w:multiLevelType w:val="multilevel"/>
    <w:tmpl w:val="18026B84"/>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4"/>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ZDRjMWUwNjcwYmU0ZmQ3NmM1YWQzNDUwYjlmNjAifQ=="/>
    <w:docVar w:name="KSO_WPS_MARK_KEY" w:val="9c241972-ea01-425f-86b1-5a1402dcca94"/>
  </w:docVars>
  <w:rsids>
    <w:rsidRoot w:val="00000000"/>
    <w:rsid w:val="08DB0698"/>
    <w:rsid w:val="0BFB189F"/>
    <w:rsid w:val="14220022"/>
    <w:rsid w:val="338A7393"/>
    <w:rsid w:val="346C11B8"/>
    <w:rsid w:val="46C84CF0"/>
    <w:rsid w:val="495431C7"/>
    <w:rsid w:val="4EF56AD3"/>
    <w:rsid w:val="50DB08F5"/>
    <w:rsid w:val="598B56B6"/>
    <w:rsid w:val="66AC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unhideWhenUsed/>
    <w:qFormat/>
    <w:uiPriority w:val="99"/>
    <w:pPr>
      <w:spacing w:after="120"/>
      <w:ind w:left="420" w:leftChars="200"/>
    </w:pPr>
  </w:style>
  <w:style w:type="paragraph" w:styleId="5">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641</Characters>
  <Lines>0</Lines>
  <Paragraphs>0</Paragraphs>
  <TotalTime>4</TotalTime>
  <ScaleCrop>false</ScaleCrop>
  <LinksUpToDate>false</LinksUpToDate>
  <CharactersWithSpaces>641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2023-08-11T07:16:00Z</dcterms:created>
  <dc:creator>Administrator</dc:creator>
  <cp:lastModifiedBy>Administrator</cp:lastModifiedBy>
  <dcterms:modified xsi:type="dcterms:W3CDTF">2024-07-29T07:53:04Z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34BA9E6FED294510B0D7D01FD172AD96</vt:lpwstr>
  </property>
</Properties>
</file>