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60" w:lineRule="exact"/>
        <w:ind w:left="0" w:right="0"/>
        <w:jc w:val="center"/>
        <w:textAlignment w:val="auto"/>
        <w:rPr>
          <w:rFonts w:hint="eastAsia" w:ascii="方正公文小标宋" w:hAnsi="方正公文小标宋" w:eastAsia="方正公文小标宋" w:cs="方正公文小标宋"/>
          <w:color w:val="424242"/>
          <w:sz w:val="44"/>
          <w:szCs w:val="44"/>
        </w:rPr>
      </w:pPr>
      <w:r>
        <w:rPr>
          <w:rFonts w:hint="eastAsia" w:ascii="方正公文小标宋" w:hAnsi="方正公文小标宋" w:eastAsia="方正公文小标宋" w:cs="方正公文小标宋"/>
          <w:color w:val="424242"/>
          <w:sz w:val="44"/>
          <w:szCs w:val="44"/>
        </w:rPr>
        <w:t>韶关市曲江区发展和改革局主动公开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60" w:lineRule="exact"/>
        <w:ind w:left="0" w:right="0"/>
        <w:jc w:val="center"/>
        <w:textAlignment w:val="auto"/>
        <w:rPr>
          <w:rFonts w:hint="eastAsia" w:ascii="方正公文小标宋" w:hAnsi="方正公文小标宋" w:eastAsia="方正公文小标宋" w:cs="方正公文小标宋"/>
          <w:color w:val="424242"/>
          <w:sz w:val="44"/>
          <w:szCs w:val="44"/>
        </w:rPr>
      </w:pPr>
      <w:r>
        <w:rPr>
          <w:rFonts w:hint="eastAsia" w:ascii="方正公文小标宋" w:hAnsi="方正公文小标宋" w:eastAsia="方正公文小标宋" w:cs="方正公文小标宋"/>
          <w:color w:val="424242"/>
          <w:sz w:val="44"/>
          <w:szCs w:val="44"/>
        </w:rPr>
        <w:t>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楷体_GB2312" w:hAnsi="楷体_GB2312" w:eastAsia="楷体_GB2312" w:cs="楷体_GB2312"/>
          <w:color w:val="424242"/>
          <w:sz w:val="32"/>
          <w:szCs w:val="32"/>
          <w:lang w:eastAsia="zh-CN"/>
        </w:rPr>
      </w:pPr>
      <w:r>
        <w:rPr>
          <w:rFonts w:hint="eastAsia" w:ascii="楷体_GB2312" w:hAnsi="楷体_GB2312" w:eastAsia="楷体_GB2312" w:cs="楷体_GB2312"/>
          <w:color w:val="424242"/>
          <w:sz w:val="32"/>
          <w:szCs w:val="32"/>
          <w:lang w:eastAsia="zh-CN"/>
        </w:rPr>
        <w:t>（</w:t>
      </w:r>
      <w:r>
        <w:rPr>
          <w:rFonts w:hint="eastAsia" w:ascii="楷体_GB2312" w:hAnsi="楷体_GB2312" w:eastAsia="楷体_GB2312" w:cs="楷体_GB2312"/>
          <w:color w:val="424242"/>
          <w:sz w:val="32"/>
          <w:szCs w:val="32"/>
          <w:lang w:val="en-US" w:eastAsia="zh-CN"/>
        </w:rPr>
        <w:t>2023</w:t>
      </w:r>
      <w:bookmarkStart w:id="0" w:name="_GoBack"/>
      <w:bookmarkEnd w:id="0"/>
      <w:r>
        <w:rPr>
          <w:rFonts w:hint="eastAsia" w:ascii="楷体_GB2312" w:hAnsi="楷体_GB2312" w:eastAsia="楷体_GB2312" w:cs="楷体_GB2312"/>
          <w:color w:val="424242"/>
          <w:sz w:val="32"/>
          <w:szCs w:val="32"/>
          <w:lang w:val="en-US" w:eastAsia="zh-CN"/>
        </w:rPr>
        <w:t>年</w:t>
      </w:r>
      <w:r>
        <w:rPr>
          <w:rFonts w:hint="eastAsia" w:ascii="楷体_GB2312" w:hAnsi="楷体_GB2312" w:eastAsia="楷体_GB2312" w:cs="楷体_GB2312"/>
          <w:color w:val="424242"/>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6.《韶关市人民政府办公室关于加快推进主动公开基本目录编制发布工作的通知》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【责任主体】韶关市曲江区发展和改革局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【监督渠道】通过韶关市曲江区人民政府门户网站转办或电话监督，监督举报电话：0751-6688330。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第二部分  主动公开基本目录</w:t>
      </w:r>
    </w:p>
    <w:tbl>
      <w:tblPr>
        <w:tblStyle w:val="4"/>
        <w:tblW w:w="90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3"/>
        <w:gridCol w:w="1408"/>
        <w:gridCol w:w="1348"/>
        <w:gridCol w:w="4118"/>
        <w:gridCol w:w="15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3"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序号</w:t>
            </w:r>
          </w:p>
        </w:tc>
        <w:tc>
          <w:tcPr>
            <w:tcW w:w="275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公开类别及事项</w:t>
            </w:r>
          </w:p>
        </w:tc>
        <w:tc>
          <w:tcPr>
            <w:tcW w:w="41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公开内容</w:t>
            </w:r>
          </w:p>
        </w:tc>
        <w:tc>
          <w:tcPr>
            <w:tcW w:w="156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责任处室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83"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一级类目</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二级类目</w:t>
            </w:r>
          </w:p>
        </w:tc>
        <w:tc>
          <w:tcPr>
            <w:tcW w:w="4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c>
          <w:tcPr>
            <w:tcW w:w="1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9030" w:type="dxa"/>
            <w:gridSpan w:val="5"/>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区政府信息公开部分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一</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政府信息公开指南</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政府信息分类和编排体系、获取形式、政府信息公开工作机构、监督方式等</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二</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法定主动公开内容</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主要涉及下面7项公开内容</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1</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机构职能</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机构设置及主要职能情况、机构领导及分工情况、内设机构设置及职能情况。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2</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规章文件</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以曲江区发展和改革局名义发布或者作为主办部门与其他部门联合发布的规范性文件；除规范性文件外的业务公开信息；相关政策法规的解读。</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3</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工作动态</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曲江区发展和改革局开展的活动主要情况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4</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业务工作</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曲江区发展和改革局审批的相关批复文件</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投资审批股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5</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统计信息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财政预决算</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曲江区发展和改革局涉及财政预决算、支出、项目采购情况。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6</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“三公”经费</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曲江区发展和改革局每季度三公经费表</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7</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其他</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人事任免事项；公务员及事业单位工作人员招考录用计划、程序、结果等，曲江区发改和改革局相关数据、报表以及职责范围内依法应当公开的其他信息。</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三</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政府信息公开工作年度报告</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曲江区发展和改革局每年发布的上年度政府信息公开工作情况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AADED03-0F49-43C4-80A2-4A73862BD1EA}"/>
  </w:font>
  <w:font w:name="楷体_GB2312">
    <w:panose1 w:val="02010609030101010101"/>
    <w:charset w:val="86"/>
    <w:family w:val="auto"/>
    <w:pitch w:val="default"/>
    <w:sig w:usb0="00000001" w:usb1="080E0000" w:usb2="00000000" w:usb3="00000000" w:csb0="00040000" w:csb1="00000000"/>
    <w:embedRegular r:id="rId2" w:fontKey="{F52AAF5C-BDAF-4E82-A680-631FC441E7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6C200E83"/>
    <w:rsid w:val="187A1C21"/>
    <w:rsid w:val="311B3EE2"/>
    <w:rsid w:val="6C200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921</Words>
  <Characters>957</Characters>
  <Lines>0</Lines>
  <Paragraphs>0</Paragraphs>
  <TotalTime>2</TotalTime>
  <ScaleCrop>false</ScaleCrop>
  <LinksUpToDate>false</LinksUpToDate>
  <CharactersWithSpaces>962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2021-12-19T14:37:00Z</dcterms:created>
  <dc:creator>雪中宝</dc:creator>
  <cp:lastModifiedBy>谭</cp:lastModifiedBy>
  <dcterms:modified xsi:type="dcterms:W3CDTF">2024-02-01T03:39:00Z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23F0E0A679324786850CAD1E6B3327DF</vt:lpwstr>
  </property>
</Properties>
</file>