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shd w:val="clear" w:fill="FFFFFF"/>
        </w:rPr>
        <w:t>曲江区民政局主动公开基本目录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微软雅黑" w:hAnsi="微软雅黑" w:eastAsia="微软雅黑" w:cs="微软雅黑"/>
          <w:i w:val="0"/>
          <w:iCs w:val="0"/>
          <w:caps w:val="0"/>
          <w:color w:val="424242"/>
          <w:spacing w:val="0"/>
          <w:sz w:val="27"/>
          <w:szCs w:val="27"/>
        </w:rPr>
      </w:pPr>
      <w:bookmarkStart w:id="0" w:name="_Toc30691"/>
      <w:r>
        <w:rPr>
          <w:rFonts w:hint="eastAsia" w:ascii="微软雅黑" w:hAnsi="微软雅黑" w:eastAsia="微软雅黑" w:cs="微软雅黑"/>
          <w:i w:val="0"/>
          <w:iCs w:val="0"/>
          <w:caps w:val="0"/>
          <w:color w:val="2D66A5"/>
          <w:spacing w:val="0"/>
          <w:sz w:val="27"/>
          <w:szCs w:val="27"/>
          <w:u w:val="single"/>
          <w:shd w:val="clear" w:fill="FFFFFF"/>
        </w:rPr>
        <w:t>第一部分  概述</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bookmarkStart w:id="1" w:name="_Toc31390"/>
      <w:bookmarkEnd w:id="1"/>
      <w:bookmarkStart w:id="2" w:name="_Toc32021"/>
      <w:r>
        <w:rPr>
          <w:rFonts w:hint="eastAsia" w:ascii="微软雅黑" w:hAnsi="微软雅黑" w:eastAsia="微软雅黑" w:cs="微软雅黑"/>
          <w:i w:val="0"/>
          <w:iCs w:val="0"/>
          <w:caps w:val="0"/>
          <w:color w:val="2D66A5"/>
          <w:spacing w:val="0"/>
          <w:sz w:val="27"/>
          <w:szCs w:val="27"/>
          <w:u w:val="single"/>
          <w:shd w:val="clear" w:fill="FFFFFF"/>
        </w:rPr>
        <w:t>一、</w:t>
      </w:r>
      <w:bookmarkEnd w:id="2"/>
      <w:bookmarkStart w:id="3" w:name="_Toc492047932"/>
      <w:bookmarkEnd w:id="3"/>
      <w:bookmarkStart w:id="4" w:name="_Toc492567861"/>
      <w:r>
        <w:rPr>
          <w:rFonts w:hint="eastAsia" w:ascii="微软雅黑" w:hAnsi="微软雅黑" w:eastAsia="微软雅黑" w:cs="微软雅黑"/>
          <w:i w:val="0"/>
          <w:iCs w:val="0"/>
          <w:caps w:val="0"/>
          <w:color w:val="2D66A5"/>
          <w:spacing w:val="0"/>
          <w:sz w:val="27"/>
          <w:szCs w:val="27"/>
          <w:u w:val="single"/>
          <w:shd w:val="clear" w:fill="FFFFFF"/>
        </w:rPr>
        <w:t>主要依据</w:t>
      </w:r>
      <w:bookmarkEnd w:id="4"/>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1.《中华人民共和国政府信息公开条例》（中华人民共和国国务院令第711号，2019年4月修订）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2.中共中央办公厅、国务院办公厅《关于全面推进政务公开工作的意见》（中办发〔2016〕8号）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3.《国务院办公厅印发&lt;关于全面推进政务公开工作的意见&gt;实施细则的通知》（国办发〔2016〕80号）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4.《广东省政府办公厅关于印发省级部门主动公开基本目录编制工作方案的通知》 (粤办函〔2019〕 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5.广东省人民政府办公厅关于进一步推进省市县三级主动公开基本目录编制发布工作的通知（粤办函〔2021〕255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【责任主体】韶关市曲江区民政局。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【公开时限】政府信息形成或者变更之日起20个工作日内(法律法规对政府信息公开的期限另有规定的，从其规定)。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【公开方式】区政府门户网站中本部门网页等媒体主动公开。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【监督渠道】通过区政府门户网站互动、电话监督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门户网站互动 :http://www.qujiang.gov.cn/sgqjmzj/gkmlpt/index#954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fill="FFFFFF"/>
        </w:rPr>
        <w:t>电话: 0751-6666156。</w:t>
      </w:r>
    </w:p>
    <w:p>
      <w:pPr>
        <w:numPr>
          <w:ilvl w:val="0"/>
          <w:numId w:val="1"/>
        </w:numPr>
        <w:rPr>
          <w:rFonts w:ascii="微软雅黑" w:hAnsi="微软雅黑" w:eastAsia="微软雅黑" w:cs="微软雅黑"/>
          <w:i w:val="0"/>
          <w:iCs w:val="0"/>
          <w:caps w:val="0"/>
          <w:color w:val="424242"/>
          <w:spacing w:val="0"/>
          <w:sz w:val="27"/>
          <w:szCs w:val="27"/>
          <w:shd w:val="clear" w:fill="FFFFFF"/>
        </w:rPr>
      </w:pPr>
      <w:r>
        <w:rPr>
          <w:rFonts w:ascii="微软雅黑" w:hAnsi="微软雅黑" w:eastAsia="微软雅黑" w:cs="微软雅黑"/>
          <w:i w:val="0"/>
          <w:iCs w:val="0"/>
          <w:caps w:val="0"/>
          <w:color w:val="424242"/>
          <w:spacing w:val="0"/>
          <w:sz w:val="27"/>
          <w:szCs w:val="27"/>
          <w:shd w:val="clear" w:fill="FFFFFF"/>
        </w:rPr>
        <w:t> 主动公开基本目录</w:t>
      </w:r>
    </w:p>
    <w:tbl>
      <w:tblPr>
        <w:tblStyle w:val="4"/>
        <w:tblW w:w="8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3"/>
        <w:gridCol w:w="1048"/>
        <w:gridCol w:w="1061"/>
        <w:gridCol w:w="867"/>
        <w:gridCol w:w="3332"/>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ascii="微软雅黑" w:hAnsi="微软雅黑" w:eastAsia="微软雅黑" w:cs="微软雅黑"/>
                <w:i w:val="0"/>
                <w:iCs w:val="0"/>
                <w:caps w:val="0"/>
                <w:color w:val="424242"/>
                <w:spacing w:val="0"/>
                <w:sz w:val="27"/>
                <w:szCs w:val="27"/>
              </w:rPr>
              <w:t>序号</w:t>
            </w:r>
          </w:p>
        </w:tc>
        <w:tc>
          <w:tcPr>
            <w:tcW w:w="2976" w:type="dxa"/>
            <w:gridSpan w:val="3"/>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公开事项</w:t>
            </w:r>
          </w:p>
        </w:tc>
        <w:tc>
          <w:tcPr>
            <w:tcW w:w="333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公开内容</w:t>
            </w:r>
          </w:p>
        </w:tc>
        <w:tc>
          <w:tcPr>
            <w:tcW w:w="144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一级</w:t>
            </w:r>
          </w:p>
        </w:tc>
        <w:tc>
          <w:tcPr>
            <w:tcW w:w="106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二级</w:t>
            </w:r>
          </w:p>
        </w:tc>
        <w:tc>
          <w:tcPr>
            <w:tcW w:w="867"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三级</w:t>
            </w:r>
          </w:p>
        </w:tc>
        <w:tc>
          <w:tcPr>
            <w:tcW w:w="333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44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一</w:t>
            </w:r>
          </w:p>
        </w:tc>
        <w:tc>
          <w:tcPr>
            <w:tcW w:w="1048" w:type="dxa"/>
            <w:tcBorders>
              <w:top w:val="nil"/>
              <w:left w:val="nil"/>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政府信息公开指南</w:t>
            </w:r>
          </w:p>
        </w:tc>
        <w:tc>
          <w:tcPr>
            <w:tcW w:w="5260" w:type="dxa"/>
            <w:gridSpan w:val="3"/>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信息公开工作机构名称、办公地址、办公时间、联系方式；接收信息公开申请的方式、途径等</w:t>
            </w:r>
          </w:p>
        </w:tc>
        <w:tc>
          <w:tcPr>
            <w:tcW w:w="1440" w:type="dxa"/>
            <w:tcBorders>
              <w:top w:val="nil"/>
              <w:left w:val="nil"/>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tcBorders>
              <w:top w:val="single" w:color="000000" w:sz="8" w:space="0"/>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二</w:t>
            </w:r>
          </w:p>
        </w:tc>
        <w:tc>
          <w:tcPr>
            <w:tcW w:w="1048" w:type="dxa"/>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法定主动公开内容</w:t>
            </w:r>
          </w:p>
        </w:tc>
        <w:tc>
          <w:tcPr>
            <w:tcW w:w="5260" w:type="dxa"/>
            <w:gridSpan w:val="3"/>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主要涉及下面7项公开内容</w:t>
            </w:r>
          </w:p>
        </w:tc>
        <w:tc>
          <w:tcPr>
            <w:tcW w:w="1440" w:type="dxa"/>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法定主动公开内容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restart"/>
            <w:tcBorders>
              <w:top w:val="single" w:color="000000" w:sz="8" w:space="0"/>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1</w:t>
            </w:r>
          </w:p>
        </w:tc>
        <w:tc>
          <w:tcPr>
            <w:tcW w:w="1048" w:type="dxa"/>
            <w:vMerge w:val="restart"/>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机构职能</w:t>
            </w: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机构概况</w:t>
            </w:r>
          </w:p>
        </w:tc>
        <w:tc>
          <w:tcPr>
            <w:tcW w:w="3332"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机构设置及主要职能，办公地址、办公电话、传真、通讯地址</w:t>
            </w:r>
          </w:p>
        </w:tc>
        <w:tc>
          <w:tcPr>
            <w:tcW w:w="1440" w:type="dxa"/>
            <w:vMerge w:val="restart"/>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single" w:color="000000" w:sz="8" w:space="0"/>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vMerge w:val="continue"/>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机构领导</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领导姓名、职务、分管工作等相关信息</w:t>
            </w:r>
          </w:p>
        </w:tc>
        <w:tc>
          <w:tcPr>
            <w:tcW w:w="1440" w:type="dxa"/>
            <w:vMerge w:val="continue"/>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single" w:color="000000" w:sz="8" w:space="0"/>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vMerge w:val="continue"/>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内设机构</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内设机构设置及主要职责</w:t>
            </w:r>
          </w:p>
        </w:tc>
        <w:tc>
          <w:tcPr>
            <w:tcW w:w="1440" w:type="dxa"/>
            <w:vMerge w:val="continue"/>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single" w:color="000000" w:sz="8" w:space="0"/>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vMerge w:val="continue"/>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928" w:type="dxa"/>
            <w:gridSpan w:val="2"/>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权责清单公开</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权责清单</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restart"/>
            <w:tcBorders>
              <w:top w:val="nil"/>
              <w:left w:val="single" w:color="400040" w:sz="8" w:space="0"/>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2</w:t>
            </w:r>
          </w:p>
        </w:tc>
        <w:tc>
          <w:tcPr>
            <w:tcW w:w="1048" w:type="dxa"/>
            <w:vMerge w:val="restart"/>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政策法规</w:t>
            </w: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规章</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规章名称、文号、正文、发布机构、发布时间</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各股室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400040" w:sz="8" w:space="0"/>
              <w:bottom w:val="single" w:color="400040" w:sz="8" w:space="0"/>
              <w:right w:val="single" w:color="40004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vMerge w:val="continue"/>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规范性文件</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文件名称、文号、正文、发布机构、发布时间</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各股室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restart"/>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3</w:t>
            </w:r>
          </w:p>
        </w:tc>
        <w:tc>
          <w:tcPr>
            <w:tcW w:w="1048" w:type="dxa"/>
            <w:vMerge w:val="restart"/>
            <w:tcBorders>
              <w:top w:val="nil"/>
              <w:left w:val="nil"/>
              <w:bottom w:val="nil"/>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规划计划</w:t>
            </w: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专项工作规划</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民政工作发展规划</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各股室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vMerge w:val="continue"/>
            <w:tcBorders>
              <w:top w:val="nil"/>
              <w:left w:val="nil"/>
              <w:bottom w:val="nil"/>
              <w:right w:val="single" w:color="40004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年度工作计划</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民政工作要点、工作计划、工作重点安排</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各股室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tcBorders>
              <w:top w:val="nil"/>
              <w:left w:val="single" w:color="400040" w:sz="8" w:space="0"/>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4</w:t>
            </w:r>
          </w:p>
        </w:tc>
        <w:tc>
          <w:tcPr>
            <w:tcW w:w="1048"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工作动态</w:t>
            </w: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工作进展情况</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本机关重要会议、活动、工作进展的主要情况</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各股室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tcBorders>
              <w:top w:val="nil"/>
              <w:left w:val="single" w:color="400040" w:sz="8" w:space="0"/>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5</w:t>
            </w:r>
          </w:p>
        </w:tc>
        <w:tc>
          <w:tcPr>
            <w:tcW w:w="1048"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业务工作</w:t>
            </w: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行政执法</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行政许可等行政执法行为、行政事业性收费</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各股室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restart"/>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6</w:t>
            </w:r>
          </w:p>
        </w:tc>
        <w:tc>
          <w:tcPr>
            <w:tcW w:w="1048" w:type="dxa"/>
            <w:vMerge w:val="restart"/>
            <w:tcBorders>
              <w:top w:val="nil"/>
              <w:left w:val="nil"/>
              <w:bottom w:val="nil"/>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统计信息</w:t>
            </w: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财政预算、决算报告</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年度预算、决算</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vMerge w:val="continue"/>
            <w:tcBorders>
              <w:top w:val="nil"/>
              <w:left w:val="nil"/>
              <w:bottom w:val="nil"/>
              <w:right w:val="single" w:color="40004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“三公”经费</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“三公”经费使用情况</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vMerge w:val="continue"/>
            <w:tcBorders>
              <w:top w:val="nil"/>
              <w:left w:val="nil"/>
              <w:bottom w:val="nil"/>
              <w:right w:val="single" w:color="40004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其他</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民政事业统计月报、季报</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tcBorders>
              <w:top w:val="nil"/>
              <w:left w:val="single" w:color="400040" w:sz="8" w:space="0"/>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7</w:t>
            </w:r>
          </w:p>
        </w:tc>
        <w:tc>
          <w:tcPr>
            <w:tcW w:w="1048"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其他</w:t>
            </w: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人事任免事项</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人事任免事项；本单位公务员及事业单位工作人员招考录用计划、程序、结果等，以及本单位职责范围内依法应当公开的其他信息。</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tcBorders>
              <w:top w:val="nil"/>
              <w:left w:val="single" w:color="400040" w:sz="8" w:space="0"/>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三</w:t>
            </w:r>
          </w:p>
        </w:tc>
        <w:tc>
          <w:tcPr>
            <w:tcW w:w="1048"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2D66A5"/>
                <w:spacing w:val="0"/>
                <w:sz w:val="27"/>
                <w:szCs w:val="27"/>
                <w:u w:val="single"/>
              </w:rPr>
              <w:fldChar w:fldCharType="begin"/>
            </w:r>
            <w:r>
              <w:rPr>
                <w:rFonts w:hint="eastAsia" w:ascii="微软雅黑" w:hAnsi="微软雅黑" w:eastAsia="微软雅黑" w:cs="微软雅黑"/>
                <w:i w:val="0"/>
                <w:iCs w:val="0"/>
                <w:caps w:val="0"/>
                <w:color w:val="2D66A5"/>
                <w:spacing w:val="0"/>
                <w:sz w:val="27"/>
                <w:szCs w:val="27"/>
                <w:u w:val="single"/>
              </w:rPr>
              <w:instrText xml:space="preserve"> HYPERLINK "http://www.qujiang.gov.cn/sgqjmzj/gkmlpt/annualreport" </w:instrText>
            </w:r>
            <w:r>
              <w:rPr>
                <w:rFonts w:hint="eastAsia" w:ascii="微软雅黑" w:hAnsi="微软雅黑" w:eastAsia="微软雅黑" w:cs="微软雅黑"/>
                <w:i w:val="0"/>
                <w:iCs w:val="0"/>
                <w:caps w:val="0"/>
                <w:color w:val="2D66A5"/>
                <w:spacing w:val="0"/>
                <w:sz w:val="27"/>
                <w:szCs w:val="27"/>
                <w:u w:val="single"/>
              </w:rPr>
              <w:fldChar w:fldCharType="separate"/>
            </w:r>
            <w:r>
              <w:rPr>
                <w:rStyle w:val="6"/>
                <w:rFonts w:hint="eastAsia" w:ascii="微软雅黑" w:hAnsi="微软雅黑" w:eastAsia="微软雅黑" w:cs="微软雅黑"/>
                <w:i w:val="0"/>
                <w:iCs w:val="0"/>
                <w:caps w:val="0"/>
                <w:color w:val="2D66A5"/>
                <w:spacing w:val="0"/>
                <w:sz w:val="27"/>
                <w:szCs w:val="27"/>
                <w:u w:val="single"/>
              </w:rPr>
              <w:t>政府信息公开年报</w:t>
            </w:r>
            <w:r>
              <w:rPr>
                <w:rFonts w:hint="eastAsia" w:ascii="微软雅黑" w:hAnsi="微软雅黑" w:eastAsia="微软雅黑" w:cs="微软雅黑"/>
                <w:i w:val="0"/>
                <w:iCs w:val="0"/>
                <w:caps w:val="0"/>
                <w:color w:val="2D66A5"/>
                <w:spacing w:val="0"/>
                <w:sz w:val="27"/>
                <w:szCs w:val="27"/>
                <w:u w:val="single"/>
              </w:rPr>
              <w:fldChar w:fldCharType="end"/>
            </w:r>
          </w:p>
        </w:tc>
        <w:tc>
          <w:tcPr>
            <w:tcW w:w="5260" w:type="dxa"/>
            <w:gridSpan w:val="3"/>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每年发布的上年度政府信息公开工作情况</w:t>
            </w:r>
          </w:p>
        </w:tc>
        <w:tc>
          <w:tcPr>
            <w:tcW w:w="1440" w:type="dxa"/>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restart"/>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四</w:t>
            </w:r>
          </w:p>
        </w:tc>
        <w:tc>
          <w:tcPr>
            <w:tcW w:w="1048" w:type="dxa"/>
            <w:vMerge w:val="restart"/>
            <w:tcBorders>
              <w:top w:val="nil"/>
              <w:left w:val="nil"/>
              <w:bottom w:val="nil"/>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财政预算决算和“三公”经费公开</w:t>
            </w: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部门预决算</w:t>
            </w:r>
          </w:p>
        </w:tc>
        <w:tc>
          <w:tcPr>
            <w:tcW w:w="3332" w:type="dxa"/>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每年度财政预、决算报告</w:t>
            </w:r>
          </w:p>
        </w:tc>
        <w:tc>
          <w:tcPr>
            <w:tcW w:w="1440" w:type="dxa"/>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vMerge w:val="continue"/>
            <w:tcBorders>
              <w:top w:val="nil"/>
              <w:left w:val="nil"/>
              <w:bottom w:val="nil"/>
              <w:right w:val="single" w:color="40004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“三公”经费</w:t>
            </w:r>
          </w:p>
        </w:tc>
        <w:tc>
          <w:tcPr>
            <w:tcW w:w="3332" w:type="dxa"/>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“三公”经费公开</w:t>
            </w:r>
          </w:p>
        </w:tc>
        <w:tc>
          <w:tcPr>
            <w:tcW w:w="1440" w:type="dxa"/>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vMerge w:val="continue"/>
            <w:tcBorders>
              <w:top w:val="nil"/>
              <w:left w:val="nil"/>
              <w:bottom w:val="nil"/>
              <w:right w:val="single" w:color="40004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财政专项信息</w:t>
            </w:r>
          </w:p>
        </w:tc>
        <w:tc>
          <w:tcPr>
            <w:tcW w:w="3332" w:type="dxa"/>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财政专项信息</w:t>
            </w:r>
          </w:p>
        </w:tc>
        <w:tc>
          <w:tcPr>
            <w:tcW w:w="1440" w:type="dxa"/>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restart"/>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五</w:t>
            </w:r>
          </w:p>
        </w:tc>
        <w:tc>
          <w:tcPr>
            <w:tcW w:w="1048" w:type="dxa"/>
            <w:vMerge w:val="restart"/>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民政信息</w:t>
            </w:r>
          </w:p>
        </w:tc>
        <w:tc>
          <w:tcPr>
            <w:tcW w:w="1928" w:type="dxa"/>
            <w:gridSpan w:val="2"/>
            <w:tcBorders>
              <w:top w:val="nil"/>
              <w:left w:val="nil"/>
              <w:bottom w:val="single" w:color="00000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社会救助信息</w:t>
            </w:r>
          </w:p>
        </w:tc>
        <w:tc>
          <w:tcPr>
            <w:tcW w:w="3332"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法律、法规、规章、规范性文件、政策解读等；城乡低保、特困人员供养、医疗救助、临时救助等社会救助的人数、救助标准、补助水平、资金支出等情况；救助对象的家庭成员、救助金额等情况查询。</w:t>
            </w:r>
          </w:p>
        </w:tc>
        <w:tc>
          <w:tcPr>
            <w:tcW w:w="1440"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社会救助和社会福利股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养老机构信息</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有关养老服务体系建设的法律法规和政策文件；养老机构设立许可办事指南；养老机构基本信息（名称、地址、联系人、联系方式、登记性质、床位总数、占地面积）。</w:t>
            </w:r>
          </w:p>
        </w:tc>
        <w:tc>
          <w:tcPr>
            <w:tcW w:w="1440"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社会救助和社会福利股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殡葬管理信息</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殡葬管理有关政策法规；殡葬改革有关信息。</w:t>
            </w:r>
          </w:p>
        </w:tc>
        <w:tc>
          <w:tcPr>
            <w:tcW w:w="1440"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社会事务股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3"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婚姻登记信息</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法律法规、政策文件，婚姻登记办事指南，婚姻登记网上预约界面。</w:t>
            </w:r>
          </w:p>
        </w:tc>
        <w:tc>
          <w:tcPr>
            <w:tcW w:w="1440"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婚姻登记处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3"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社会组织信息</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全区性社会组织基本信息、行政许可公告信息、行政处罚公告信息、年检公告信息。</w:t>
            </w:r>
          </w:p>
        </w:tc>
        <w:tc>
          <w:tcPr>
            <w:tcW w:w="1440"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eastAsiaTheme="minorEastAsia"/>
                <w:color w:val="424242"/>
                <w:highlight w:val="red"/>
                <w:lang w:eastAsia="zh-CN"/>
              </w:rPr>
            </w:pPr>
            <w:r>
              <w:rPr>
                <w:rFonts w:hint="eastAsia" w:ascii="微软雅黑" w:hAnsi="微软雅黑" w:eastAsia="微软雅黑" w:cs="微软雅黑"/>
                <w:i w:val="0"/>
                <w:iCs w:val="0"/>
                <w:caps w:val="0"/>
                <w:color w:val="424242"/>
                <w:spacing w:val="0"/>
                <w:sz w:val="27"/>
                <w:szCs w:val="27"/>
                <w:highlight w:val="none"/>
                <w:lang w:eastAsia="zh-CN"/>
              </w:rPr>
              <w:t>基层政权和区划地名股（社会组织股）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3"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048"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iCs w:val="0"/>
                <w:caps w:val="0"/>
                <w:color w:val="000000"/>
                <w:spacing w:val="0"/>
                <w:sz w:val="27"/>
                <w:szCs w:val="27"/>
              </w:rPr>
            </w:pP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地名普查信息</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rPr>
              <w:t>地名普查信息</w:t>
            </w:r>
          </w:p>
        </w:tc>
        <w:tc>
          <w:tcPr>
            <w:tcW w:w="1440"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highlight w:val="red"/>
              </w:rPr>
            </w:pPr>
            <w:r>
              <w:rPr>
                <w:rFonts w:hint="eastAsia" w:ascii="微软雅黑" w:hAnsi="微软雅黑" w:eastAsia="微软雅黑" w:cs="微软雅黑"/>
                <w:i w:val="0"/>
                <w:iCs w:val="0"/>
                <w:caps w:val="0"/>
                <w:color w:val="424242"/>
                <w:spacing w:val="0"/>
                <w:sz w:val="27"/>
                <w:szCs w:val="27"/>
                <w:highlight w:val="none"/>
                <w:lang w:eastAsia="zh-CN"/>
              </w:rPr>
              <w:t>基层政权和区划地名股（社会组织股）</w:t>
            </w:r>
          </w:p>
        </w:tc>
      </w:tr>
    </w:tbl>
    <w:p>
      <w:pPr>
        <w:numPr>
          <w:ilvl w:val="0"/>
          <w:numId w:val="0"/>
        </w:numPr>
        <w:rPr>
          <w:rFonts w:ascii="微软雅黑" w:hAnsi="微软雅黑" w:eastAsia="微软雅黑" w:cs="微软雅黑"/>
          <w:i w:val="0"/>
          <w:iCs w:val="0"/>
          <w:caps w:val="0"/>
          <w:color w:val="424242"/>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16FDE"/>
    <w:multiLevelType w:val="singleLevel"/>
    <w:tmpl w:val="19D16FD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OGY0ZWQyN2NhMGJmOTBhYWQ4MWFlZDIzZmIyMGMifQ=="/>
  </w:docVars>
  <w:rsids>
    <w:rsidRoot w:val="02551C6F"/>
    <w:rsid w:val="02551C6F"/>
    <w:rsid w:val="127E222B"/>
    <w:rsid w:val="633E09E0"/>
    <w:rsid w:val="66946D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1355</Words>
  <Characters>1444</Characters>
  <Lines>0</Lines>
  <Paragraphs>0</Paragraphs>
  <TotalTime>0</TotalTime>
  <ScaleCrop>false</ScaleCrop>
  <LinksUpToDate>false</LinksUpToDate>
  <CharactersWithSpaces>1452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2021-12-19T14:49:00Z</dcterms:created>
  <dc:creator>雪中宝</dc:creator>
  <cp:lastModifiedBy>雪中宝</cp:lastModifiedBy>
  <dcterms:modified xsi:type="dcterms:W3CDTF">2023-01-16T12:07:31Z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12FB7B3F6D1D42E793829F7FE33AF42D</vt:lpwstr>
  </property>
</Properties>
</file>