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shd w:val="clear" w:fill="FFFFFF"/>
          <w:lang w:val="en-US" w:eastAsia="zh-CN" w:bidi="ar"/>
        </w:rPr>
        <w:t>国务院办公厅印发《专利转化运用专项行动方案（2023－2025年）》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76" w:lineRule="atLeast"/>
        <w:ind w:left="0" w:right="0"/>
        <w:jc w:val="center"/>
        <w:rPr>
          <w:rFonts w:hint="eastAsia" w:ascii="仿宋_GB2312" w:hAnsi="仿宋_GB2312" w:eastAsia="仿宋_GB2312" w:cs="仿宋_GB2312"/>
          <w:color w:val="81818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818181"/>
          <w:kern w:val="0"/>
          <w:sz w:val="32"/>
          <w:szCs w:val="32"/>
          <w:shd w:val="clear" w:fill="FFFFFF"/>
          <w:lang w:val="en-US" w:eastAsia="zh-CN" w:bidi="ar"/>
        </w:rPr>
        <w:t>发布时间：2023-10-20 信息来源：新华网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4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新华社北京10月19日电 日前，国务院办公厅印发《专利转化运用专项行动方案（2023－2025年）》（以下简称《方案》），对我国大力推动专利产业化，加快创新成果向现实生产力转化作出专项部署。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4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《方案》指出，要以习近平新时代中国特色社会主义思想为指导，全面贯彻落实党的二十大精神，聚焦大力推动专利产业化，做强做优实体经济，充分发挥知识产权制度供给和技术供给的双重作用，有效利用专利的权益纽带和信息链接功能，促进技术、资本、人才等资源要素高效配置和有机聚合。要从提升专利质量和加强政策激励两方面发力，着力打通专利转化运用的关键堵点，优化市场服务，培育良好生态，激发各类主体创新活力和转化动力，切实将专利制度优势转化为创新发展的强大动能，助力实现高水平科技自立自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4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《方案》提出，到2025年，推动一批高价值专利实现产业化。高校和科研机构专利产业化率明显提高，全国涉及专利的技术合同成交额达到8000亿元。一批主攻硬科技、掌握好专利的企业成长壮大，重点产业领域知识产权竞争优势加速形成，备案认定的专利密集型产品产值超万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4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《方案》从三个方面对专利转化运用专项行动作出具体部署。一是大力推进专利产业化，加快专利价值实现。梳理盘活高校和科研机构存量专利，以专利产业化促进中小企业成长，推进重点产业知识产权强链增效，培育推广专利密集型产品。二是打通转化关键堵点，激发运用内生动力。强化高校、科研机构专利转化激励，强化提升专利质量促进专利产业化的政策导向，加强促进转化运用的知识产权保护工作。三是培育知识产权要素市场，构建良好服务生态。高标准建设知识产权市场体系，推进多元化知识产权金融支持，完善专利转化运用服务链条，畅通知识产权要素国际循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4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《方案》强调，要加强组织实施，强化绩效考核，加大投入保障，加强宣传引导和经验总结，在全社会营造有利于专利转化运用的良好氛围，确保专项行动任务落地见效。</w:t>
      </w:r>
    </w:p>
    <w:sectPr>
      <w:pgSz w:w="11906" w:h="16838"/>
      <w:pgMar w:top="1157" w:right="952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DZkN2I2YzlhYzlmYTkzODg3NTMxZmVmMjRkODQifQ=="/>
  </w:docVars>
  <w:rsids>
    <w:rsidRoot w:val="6EC54A22"/>
    <w:rsid w:val="361C7EEE"/>
    <w:rsid w:val="6EC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2023-11-29T02:10:00Z</dcterms:created>
  <dc:creator>江先谷</dc:creator>
  <cp:lastModifiedBy>江先谷</cp:lastModifiedBy>
  <cp:lastPrinted>2023-11-29T08:13:52Z</cp:lastPrinted>
  <dcterms:modified xsi:type="dcterms:W3CDTF">2023-11-29T08:15:45Z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154D8B665418424B9F753D8B0D293DAC_11</vt:lpwstr>
  </property>
</Properties>
</file>