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（样式）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072D"/>
    <w:rsid w:val="0E9B24AE"/>
    <w:rsid w:val="18742CC0"/>
    <w:rsid w:val="2E311AB0"/>
    <w:rsid w:val="49006B9B"/>
    <w:rsid w:val="54DB1B75"/>
    <w:rsid w:val="55FE3E0A"/>
    <w:rsid w:val="686356AB"/>
    <w:rsid w:val="6C8F4C7A"/>
    <w:rsid w:val="7AF04033"/>
    <w:rsid w:val="7E3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2022-12-16T06:30:00Z</dcterms:created>
  <dc:creator>Administrator</dc:creator>
  <cp:lastModifiedBy>Administrator</cp:lastModifiedBy>
  <dcterms:modified xsi:type="dcterms:W3CDTF">2023-09-14T03:00:38Z</dcterms:modified>
  <dc:title>2023年XXX县（市、区）人民陪审员选任公告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