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right"/>
      </w:pPr>
    </w:p>
    <w:p>
      <w:pPr>
        <w:ind w:firstLine="640"/>
      </w:pPr>
    </w:p>
    <w:p>
      <w:pPr>
        <w:ind w:firstLine="640"/>
      </w:pPr>
    </w:p>
    <w:p>
      <w:pPr>
        <w:ind w:firstLine="640"/>
      </w:pPr>
    </w:p>
    <w:p>
      <w:pPr>
        <w:spacing w:line="360" w:lineRule="auto"/>
        <w:ind w:firstLine="1040"/>
        <w:rPr>
          <w:sz w:val="52"/>
        </w:rPr>
      </w:pPr>
    </w:p>
    <w:p>
      <w:pPr>
        <w:spacing w:line="276" w:lineRule="auto"/>
        <w:ind w:firstLine="0" w:firstLineChars="0"/>
        <w:jc w:val="center"/>
        <w:rPr>
          <w:rFonts w:ascii="黑体" w:hAnsi="黑体" w:eastAsia="黑体"/>
          <w:b/>
          <w:bCs/>
          <w:sz w:val="52"/>
          <w:szCs w:val="52"/>
        </w:rPr>
      </w:pPr>
      <w:r>
        <w:rPr>
          <w:rFonts w:hint="eastAsia" w:ascii="黑体" w:hAnsi="黑体" w:eastAsia="黑体"/>
          <w:b/>
          <w:bCs/>
          <w:sz w:val="52"/>
          <w:szCs w:val="52"/>
        </w:rPr>
        <w:t>韶关市曲江区马坝镇</w:t>
      </w:r>
    </w:p>
    <w:p>
      <w:pPr>
        <w:spacing w:line="276" w:lineRule="auto"/>
        <w:ind w:firstLine="0" w:firstLineChars="0"/>
        <w:jc w:val="center"/>
        <w:rPr>
          <w:rFonts w:ascii="黑体" w:hAnsi="黑体" w:eastAsia="黑体"/>
          <w:b/>
          <w:bCs/>
          <w:sz w:val="52"/>
          <w:szCs w:val="52"/>
        </w:rPr>
      </w:pPr>
      <w:r>
        <w:rPr>
          <w:rFonts w:hint="eastAsia" w:ascii="黑体" w:hAnsi="黑体" w:eastAsia="黑体"/>
          <w:b/>
          <w:bCs/>
          <w:sz w:val="52"/>
          <w:szCs w:val="52"/>
        </w:rPr>
        <w:t>乡村振兴总体规划</w:t>
      </w:r>
    </w:p>
    <w:p>
      <w:pPr>
        <w:spacing w:line="276" w:lineRule="auto"/>
        <w:ind w:firstLine="0" w:firstLineChars="0"/>
        <w:jc w:val="center"/>
        <w:rPr>
          <w:rFonts w:ascii="黑体" w:hAnsi="黑体" w:eastAsia="黑体"/>
          <w:b/>
          <w:bCs/>
          <w:sz w:val="52"/>
          <w:szCs w:val="52"/>
        </w:rPr>
      </w:pPr>
      <w:r>
        <w:rPr>
          <w:rFonts w:hint="eastAsia" w:ascii="黑体" w:hAnsi="黑体" w:eastAsia="黑体"/>
          <w:b/>
          <w:bCs/>
          <w:sz w:val="52"/>
          <w:szCs w:val="52"/>
        </w:rPr>
        <w:t>（2</w:t>
      </w:r>
      <w:r>
        <w:rPr>
          <w:rFonts w:ascii="黑体" w:hAnsi="黑体" w:eastAsia="黑体"/>
          <w:b/>
          <w:bCs/>
          <w:sz w:val="52"/>
          <w:szCs w:val="52"/>
        </w:rPr>
        <w:t>021</w:t>
      </w:r>
      <w:r>
        <w:rPr>
          <w:rFonts w:hint="eastAsia" w:ascii="黑体" w:hAnsi="黑体" w:eastAsia="黑体"/>
          <w:b/>
          <w:bCs/>
          <w:sz w:val="52"/>
          <w:szCs w:val="52"/>
        </w:rPr>
        <w:t>-</w:t>
      </w:r>
      <w:r>
        <w:rPr>
          <w:rFonts w:ascii="黑体" w:hAnsi="黑体" w:eastAsia="黑体"/>
          <w:b/>
          <w:bCs/>
          <w:sz w:val="52"/>
          <w:szCs w:val="52"/>
        </w:rPr>
        <w:t>2025</w:t>
      </w:r>
      <w:r>
        <w:rPr>
          <w:rFonts w:hint="eastAsia" w:ascii="黑体" w:hAnsi="黑体" w:eastAsia="黑体"/>
          <w:b/>
          <w:bCs/>
          <w:sz w:val="52"/>
          <w:szCs w:val="52"/>
        </w:rPr>
        <w:t>）</w:t>
      </w:r>
    </w:p>
    <w:p>
      <w:pPr>
        <w:spacing w:line="360" w:lineRule="auto"/>
        <w:ind w:firstLine="0" w:firstLineChars="0"/>
        <w:jc w:val="center"/>
        <w:rPr>
          <w:bCs/>
          <w:szCs w:val="36"/>
        </w:rPr>
      </w:pPr>
    </w:p>
    <w:p>
      <w:pPr>
        <w:ind w:firstLine="640"/>
      </w:pPr>
    </w:p>
    <w:p>
      <w:pPr>
        <w:ind w:firstLine="640"/>
      </w:pPr>
    </w:p>
    <w:p>
      <w:pPr>
        <w:ind w:firstLine="640"/>
      </w:pPr>
    </w:p>
    <w:p>
      <w:pPr>
        <w:ind w:firstLine="640"/>
      </w:pPr>
    </w:p>
    <w:p>
      <w:pPr>
        <w:ind w:firstLine="640"/>
      </w:pPr>
    </w:p>
    <w:p>
      <w:pPr>
        <w:ind w:firstLine="640"/>
      </w:pPr>
    </w:p>
    <w:p>
      <w:pPr>
        <w:ind w:firstLine="640"/>
      </w:pPr>
    </w:p>
    <w:p>
      <w:pPr>
        <w:ind w:firstLine="640"/>
      </w:pPr>
    </w:p>
    <w:p>
      <w:pPr>
        <w:pStyle w:val="2"/>
        <w:ind w:firstLine="640"/>
        <w:rPr>
          <w:rFonts w:hint="eastAsia"/>
        </w:rPr>
      </w:pPr>
    </w:p>
    <w:p>
      <w:pPr>
        <w:ind w:firstLine="0" w:firstLineChars="0"/>
        <w:jc w:val="center"/>
        <w:rPr>
          <w:rFonts w:ascii="楷体" w:hAnsi="楷体" w:eastAsia="楷体"/>
          <w:szCs w:val="32"/>
        </w:rPr>
      </w:pPr>
      <w:r>
        <w:rPr>
          <w:rFonts w:hint="eastAsia" w:ascii="楷体" w:hAnsi="楷体" w:eastAsia="楷体"/>
          <w:szCs w:val="32"/>
        </w:rPr>
        <w:t>韶关市曲江区马坝镇人民政府</w:t>
      </w:r>
    </w:p>
    <w:p>
      <w:pPr>
        <w:ind w:firstLine="0" w:firstLineChars="0"/>
        <w:jc w:val="center"/>
        <w:rPr>
          <w:rFonts w:ascii="楷体" w:hAnsi="楷体" w:eastAsia="楷体"/>
          <w:szCs w:val="32"/>
        </w:rPr>
      </w:pPr>
      <w:r>
        <w:rPr>
          <w:rFonts w:hint="eastAsia" w:ascii="楷体" w:hAnsi="楷体" w:eastAsia="楷体"/>
          <w:szCs w:val="32"/>
        </w:rPr>
        <w:t>二〇二三年二月</w:t>
      </w:r>
    </w:p>
    <w:p>
      <w:pPr>
        <w:ind w:firstLine="64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sdt>
      <w:sdtPr>
        <w:rPr>
          <w:rFonts w:asciiTheme="minorHAnsi" w:hAnsiTheme="minorHAnsi" w:eastAsiaTheme="minorEastAsia" w:cstheme="minorBidi"/>
          <w:color w:val="auto"/>
          <w:kern w:val="2"/>
          <w:sz w:val="21"/>
          <w:szCs w:val="24"/>
          <w:lang w:val="zh-CN"/>
        </w:rPr>
        <w:id w:val="379445719"/>
        <w:docPartObj>
          <w:docPartGallery w:val="Table of Contents"/>
          <w:docPartUnique/>
        </w:docPartObj>
      </w:sdtPr>
      <w:sdtEndPr>
        <w:rPr>
          <w:rFonts w:ascii="仿宋" w:hAnsi="Times New Roman" w:eastAsia="仿宋" w:cstheme="minorBidi"/>
          <w:b/>
          <w:bCs/>
          <w:color w:val="auto"/>
          <w:kern w:val="2"/>
          <w:sz w:val="32"/>
          <w:szCs w:val="24"/>
          <w:lang w:val="zh-CN"/>
        </w:rPr>
      </w:sdtEndPr>
      <w:sdtContent>
        <w:p>
          <w:pPr>
            <w:pStyle w:val="37"/>
            <w:ind w:firstLine="0" w:firstLineChars="0"/>
            <w:jc w:val="center"/>
            <w:rPr>
              <w:rFonts w:ascii="黑体" w:hAnsi="黑体" w:eastAsia="黑体"/>
              <w:b/>
              <w:color w:val="0D0D0D" w:themeColor="text1" w:themeTint="F2"/>
              <w14:textFill>
                <w14:solidFill>
                  <w14:schemeClr w14:val="tx1">
                    <w14:lumMod w14:val="95000"/>
                    <w14:lumOff w14:val="5000"/>
                  </w14:schemeClr>
                </w14:solidFill>
              </w14:textFill>
            </w:rPr>
          </w:pPr>
          <w:r>
            <w:rPr>
              <w:rFonts w:ascii="黑体" w:hAnsi="黑体" w:eastAsia="黑体"/>
              <w:b/>
              <w:color w:val="0D0D0D" w:themeColor="text1" w:themeTint="F2"/>
              <w:lang w:val="zh-CN"/>
              <w14:textFill>
                <w14:solidFill>
                  <w14:schemeClr w14:val="tx1">
                    <w14:lumMod w14:val="95000"/>
                    <w14:lumOff w14:val="5000"/>
                  </w14:schemeClr>
                </w14:solidFill>
              </w14:textFill>
            </w:rPr>
            <w:t>目</w:t>
          </w:r>
          <w:r>
            <w:rPr>
              <w:rFonts w:hint="eastAsia" w:ascii="黑体" w:hAnsi="黑体" w:eastAsia="黑体"/>
              <w:b/>
              <w:color w:val="0D0D0D" w:themeColor="text1" w:themeTint="F2"/>
              <w:lang w:val="zh-CN"/>
              <w14:textFill>
                <w14:solidFill>
                  <w14:schemeClr w14:val="tx1">
                    <w14:lumMod w14:val="95000"/>
                    <w14:lumOff w14:val="5000"/>
                  </w14:schemeClr>
                </w14:solidFill>
              </w14:textFill>
            </w:rPr>
            <w:t xml:space="preserve"> </w:t>
          </w:r>
          <w:r>
            <w:rPr>
              <w:rFonts w:ascii="黑体" w:hAnsi="黑体" w:eastAsia="黑体"/>
              <w:b/>
              <w:color w:val="0D0D0D" w:themeColor="text1" w:themeTint="F2"/>
              <w:lang w:val="zh-CN"/>
              <w14:textFill>
                <w14:solidFill>
                  <w14:schemeClr w14:val="tx1">
                    <w14:lumMod w14:val="95000"/>
                    <w14:lumOff w14:val="5000"/>
                  </w14:schemeClr>
                </w14:solidFill>
              </w14:textFill>
            </w:rPr>
            <w:t>录</w:t>
          </w:r>
        </w:p>
        <w:p>
          <w:pPr>
            <w:pStyle w:val="15"/>
            <w:rPr>
              <w:rFonts w:eastAsiaTheme="minorEastAsia"/>
              <w:b w:val="0"/>
              <w:kern w:val="2"/>
              <w:sz w:val="21"/>
            </w:rPr>
          </w:pPr>
          <w:r>
            <w:fldChar w:fldCharType="begin"/>
          </w:r>
          <w:r>
            <w:instrText xml:space="preserve"> TOC \o "1-3" \t "标题 黑体 15.5,1" </w:instrText>
          </w:r>
          <w:r>
            <w:fldChar w:fldCharType="separate"/>
          </w:r>
          <w:r>
            <w:t>前 言</w:t>
          </w:r>
          <w:r>
            <w:tab/>
          </w:r>
          <w:r>
            <w:fldChar w:fldCharType="begin"/>
          </w:r>
          <w:r>
            <w:instrText xml:space="preserve"> PAGEREF _Toc116156569 \h </w:instrText>
          </w:r>
          <w:r>
            <w:fldChar w:fldCharType="separate"/>
          </w:r>
          <w:r>
            <w:t>1</w:t>
          </w:r>
          <w:r>
            <w:fldChar w:fldCharType="end"/>
          </w:r>
        </w:p>
        <w:p>
          <w:pPr>
            <w:pStyle w:val="15"/>
            <w:rPr>
              <w:rFonts w:eastAsiaTheme="minorEastAsia"/>
              <w:b w:val="0"/>
              <w:kern w:val="2"/>
              <w:sz w:val="21"/>
            </w:rPr>
          </w:pPr>
          <w:r>
            <w:rPr>
              <w:lang w:bidi="ar"/>
            </w:rPr>
            <w:t>第一章</w:t>
          </w:r>
          <w:r>
            <w:rPr>
              <w:rFonts w:eastAsia="宋体"/>
              <w:lang w:bidi="ar"/>
            </w:rPr>
            <w:t xml:space="preserve"> </w:t>
          </w:r>
          <w:r>
            <w:rPr>
              <w:lang w:bidi="ar"/>
            </w:rPr>
            <w:t>基础优势与振兴环境</w:t>
          </w:r>
          <w:r>
            <w:tab/>
          </w:r>
          <w:r>
            <w:fldChar w:fldCharType="begin"/>
          </w:r>
          <w:r>
            <w:instrText xml:space="preserve"> PAGEREF _Toc116156570 \h </w:instrText>
          </w:r>
          <w:r>
            <w:fldChar w:fldCharType="separate"/>
          </w:r>
          <w:r>
            <w:t>3</w:t>
          </w:r>
          <w:r>
            <w:fldChar w:fldCharType="end"/>
          </w:r>
        </w:p>
        <w:p>
          <w:pPr>
            <w:pStyle w:val="16"/>
            <w:rPr>
              <w:rFonts w:eastAsiaTheme="minorEastAsia"/>
              <w:kern w:val="2"/>
              <w:sz w:val="21"/>
            </w:rPr>
          </w:pPr>
          <w:r>
            <w:t>第一节 发展现状</w:t>
          </w:r>
          <w:r>
            <w:tab/>
          </w:r>
          <w:r>
            <w:fldChar w:fldCharType="begin"/>
          </w:r>
          <w:r>
            <w:instrText xml:space="preserve"> PAGEREF _Toc116156571 \h </w:instrText>
          </w:r>
          <w:r>
            <w:fldChar w:fldCharType="separate"/>
          </w:r>
          <w:r>
            <w:t>3</w:t>
          </w:r>
          <w:r>
            <w:fldChar w:fldCharType="end"/>
          </w:r>
        </w:p>
        <w:p>
          <w:pPr>
            <w:pStyle w:val="16"/>
            <w:rPr>
              <w:rFonts w:eastAsiaTheme="minorEastAsia"/>
              <w:kern w:val="2"/>
              <w:sz w:val="21"/>
            </w:rPr>
          </w:pPr>
          <w:r>
            <w:rPr>
              <w:lang w:bidi="ar"/>
            </w:rPr>
            <w:t>第二节</w:t>
          </w:r>
          <w:r>
            <w:rPr>
              <w:rFonts w:eastAsia="宋体"/>
              <w:lang w:bidi="ar"/>
            </w:rPr>
            <w:t xml:space="preserve"> </w:t>
          </w:r>
          <w:r>
            <w:rPr>
              <w:lang w:bidi="ar"/>
            </w:rPr>
            <w:t>机遇与挑战</w:t>
          </w:r>
          <w:r>
            <w:tab/>
          </w:r>
          <w:r>
            <w:fldChar w:fldCharType="begin"/>
          </w:r>
          <w:r>
            <w:instrText xml:space="preserve"> PAGEREF _Toc116156572 \h </w:instrText>
          </w:r>
          <w:r>
            <w:fldChar w:fldCharType="separate"/>
          </w:r>
          <w:r>
            <w:t>7</w:t>
          </w:r>
          <w:r>
            <w:fldChar w:fldCharType="end"/>
          </w:r>
        </w:p>
        <w:p>
          <w:pPr>
            <w:pStyle w:val="15"/>
            <w:rPr>
              <w:rFonts w:eastAsiaTheme="minorEastAsia"/>
              <w:b w:val="0"/>
              <w:kern w:val="2"/>
              <w:sz w:val="21"/>
            </w:rPr>
          </w:pPr>
          <w:r>
            <w:rPr>
              <w:lang w:bidi="ar"/>
            </w:rPr>
            <w:t>第二章</w:t>
          </w:r>
          <w:r>
            <w:rPr>
              <w:rFonts w:eastAsia="宋体"/>
              <w:lang w:bidi="ar"/>
            </w:rPr>
            <w:t xml:space="preserve"> </w:t>
          </w:r>
          <w:r>
            <w:rPr>
              <w:lang w:bidi="ar"/>
            </w:rPr>
            <w:t>总体要求与规划目标</w:t>
          </w:r>
          <w:r>
            <w:tab/>
          </w:r>
          <w:r>
            <w:fldChar w:fldCharType="begin"/>
          </w:r>
          <w:r>
            <w:instrText xml:space="preserve"> PAGEREF _Toc116156573 \h </w:instrText>
          </w:r>
          <w:r>
            <w:fldChar w:fldCharType="separate"/>
          </w:r>
          <w:r>
            <w:t>12</w:t>
          </w:r>
          <w:r>
            <w:fldChar w:fldCharType="end"/>
          </w:r>
        </w:p>
        <w:p>
          <w:pPr>
            <w:pStyle w:val="16"/>
            <w:rPr>
              <w:rFonts w:eastAsiaTheme="minorEastAsia"/>
              <w:kern w:val="2"/>
              <w:sz w:val="21"/>
            </w:rPr>
          </w:pPr>
          <w:r>
            <w:rPr>
              <w:lang w:bidi="ar"/>
            </w:rPr>
            <w:t>第一节</w:t>
          </w:r>
          <w:r>
            <w:rPr>
              <w:rFonts w:eastAsia="宋体"/>
              <w:lang w:bidi="ar"/>
            </w:rPr>
            <w:t xml:space="preserve"> </w:t>
          </w:r>
          <w:r>
            <w:rPr>
              <w:lang w:bidi="ar"/>
            </w:rPr>
            <w:t>指导思想</w:t>
          </w:r>
          <w:r>
            <w:tab/>
          </w:r>
          <w:r>
            <w:fldChar w:fldCharType="begin"/>
          </w:r>
          <w:r>
            <w:instrText xml:space="preserve"> PAGEREF _Toc116156574 \h </w:instrText>
          </w:r>
          <w:r>
            <w:fldChar w:fldCharType="separate"/>
          </w:r>
          <w:r>
            <w:t>12</w:t>
          </w:r>
          <w:r>
            <w:fldChar w:fldCharType="end"/>
          </w:r>
        </w:p>
        <w:p>
          <w:pPr>
            <w:pStyle w:val="16"/>
            <w:rPr>
              <w:rFonts w:eastAsiaTheme="minorEastAsia"/>
              <w:kern w:val="2"/>
              <w:sz w:val="21"/>
            </w:rPr>
          </w:pPr>
          <w:r>
            <w:rPr>
              <w:lang w:bidi="ar"/>
            </w:rPr>
            <w:t>第二节 基本原则</w:t>
          </w:r>
          <w:r>
            <w:tab/>
          </w:r>
          <w:r>
            <w:fldChar w:fldCharType="begin"/>
          </w:r>
          <w:r>
            <w:instrText xml:space="preserve"> PAGEREF _Toc116156575 \h </w:instrText>
          </w:r>
          <w:r>
            <w:fldChar w:fldCharType="separate"/>
          </w:r>
          <w:r>
            <w:t>13</w:t>
          </w:r>
          <w:r>
            <w:fldChar w:fldCharType="end"/>
          </w:r>
        </w:p>
        <w:p>
          <w:pPr>
            <w:pStyle w:val="16"/>
            <w:rPr>
              <w:rFonts w:eastAsiaTheme="minorEastAsia"/>
              <w:kern w:val="2"/>
              <w:sz w:val="21"/>
            </w:rPr>
          </w:pPr>
          <w:r>
            <w:rPr>
              <w:lang w:bidi="ar"/>
            </w:rPr>
            <w:t>第三节 规划目标</w:t>
          </w:r>
          <w:r>
            <w:tab/>
          </w:r>
          <w:r>
            <w:fldChar w:fldCharType="begin"/>
          </w:r>
          <w:r>
            <w:instrText xml:space="preserve"> PAGEREF _Toc116156576 \h </w:instrText>
          </w:r>
          <w:r>
            <w:fldChar w:fldCharType="separate"/>
          </w:r>
          <w:r>
            <w:t>15</w:t>
          </w:r>
          <w:r>
            <w:fldChar w:fldCharType="end"/>
          </w:r>
        </w:p>
        <w:p>
          <w:pPr>
            <w:pStyle w:val="11"/>
            <w:ind w:firstLine="480"/>
            <w:rPr>
              <w:rFonts w:ascii="Times New Roman" w:eastAsiaTheme="minorEastAsia"/>
              <w:kern w:val="2"/>
              <w:sz w:val="21"/>
            </w:rPr>
          </w:pPr>
          <w:r>
            <w:rPr>
              <w:rFonts w:ascii="Times New Roman"/>
            </w:rPr>
            <w:t>一、总体愿景</w:t>
          </w:r>
          <w:r>
            <w:rPr>
              <w:rFonts w:ascii="Times New Roman"/>
            </w:rPr>
            <w:tab/>
          </w:r>
          <w:r>
            <w:rPr>
              <w:rFonts w:ascii="Times New Roman"/>
            </w:rPr>
            <w:fldChar w:fldCharType="begin"/>
          </w:r>
          <w:r>
            <w:rPr>
              <w:rFonts w:ascii="Times New Roman"/>
            </w:rPr>
            <w:instrText xml:space="preserve"> PAGEREF _Toc116156577 \h </w:instrText>
          </w:r>
          <w:r>
            <w:rPr>
              <w:rFonts w:ascii="Times New Roman"/>
            </w:rPr>
            <w:fldChar w:fldCharType="separate"/>
          </w:r>
          <w:r>
            <w:rPr>
              <w:rFonts w:ascii="Times New Roman"/>
            </w:rPr>
            <w:t>15</w:t>
          </w:r>
          <w:r>
            <w:rPr>
              <w:rFonts w:ascii="Times New Roman"/>
            </w:rPr>
            <w:fldChar w:fldCharType="end"/>
          </w:r>
        </w:p>
        <w:p>
          <w:pPr>
            <w:pStyle w:val="11"/>
            <w:ind w:firstLine="480"/>
            <w:rPr>
              <w:rFonts w:ascii="Times New Roman" w:eastAsiaTheme="minorEastAsia"/>
              <w:kern w:val="2"/>
              <w:sz w:val="21"/>
            </w:rPr>
          </w:pPr>
          <w:r>
            <w:rPr>
              <w:rFonts w:ascii="Times New Roman"/>
            </w:rPr>
            <w:t>二、阶段目标</w:t>
          </w:r>
          <w:r>
            <w:rPr>
              <w:rFonts w:ascii="Times New Roman"/>
            </w:rPr>
            <w:tab/>
          </w:r>
          <w:r>
            <w:rPr>
              <w:rFonts w:ascii="Times New Roman"/>
            </w:rPr>
            <w:fldChar w:fldCharType="begin"/>
          </w:r>
          <w:r>
            <w:rPr>
              <w:rFonts w:ascii="Times New Roman"/>
            </w:rPr>
            <w:instrText xml:space="preserve"> PAGEREF _Toc116156578 \h </w:instrText>
          </w:r>
          <w:r>
            <w:rPr>
              <w:rFonts w:ascii="Times New Roman"/>
            </w:rPr>
            <w:fldChar w:fldCharType="separate"/>
          </w:r>
          <w:r>
            <w:rPr>
              <w:rFonts w:ascii="Times New Roman"/>
            </w:rPr>
            <w:t>15</w:t>
          </w:r>
          <w:r>
            <w:rPr>
              <w:rFonts w:ascii="Times New Roman"/>
            </w:rPr>
            <w:fldChar w:fldCharType="end"/>
          </w:r>
        </w:p>
        <w:p>
          <w:pPr>
            <w:pStyle w:val="15"/>
            <w:rPr>
              <w:rFonts w:eastAsiaTheme="minorEastAsia"/>
              <w:b w:val="0"/>
              <w:kern w:val="2"/>
              <w:sz w:val="21"/>
            </w:rPr>
          </w:pPr>
          <w:r>
            <w:rPr>
              <w:lang w:bidi="ar"/>
            </w:rPr>
            <w:t>第三章 发展路径与重点任务</w:t>
          </w:r>
          <w:r>
            <w:tab/>
          </w:r>
          <w:r>
            <w:fldChar w:fldCharType="begin"/>
          </w:r>
          <w:r>
            <w:instrText xml:space="preserve"> PAGEREF _Toc116156579 \h </w:instrText>
          </w:r>
          <w:r>
            <w:fldChar w:fldCharType="separate"/>
          </w:r>
          <w:r>
            <w:t>18</w:t>
          </w:r>
          <w:r>
            <w:fldChar w:fldCharType="end"/>
          </w:r>
        </w:p>
        <w:p>
          <w:pPr>
            <w:pStyle w:val="16"/>
            <w:rPr>
              <w:rFonts w:eastAsiaTheme="minorEastAsia"/>
              <w:kern w:val="2"/>
              <w:sz w:val="21"/>
            </w:rPr>
          </w:pPr>
          <w:r>
            <w:rPr>
              <w:lang w:bidi="ar"/>
            </w:rPr>
            <w:t>第一节 发展富民兴村产业，提升产业兴旺水平</w:t>
          </w:r>
          <w:r>
            <w:tab/>
          </w:r>
          <w:r>
            <w:fldChar w:fldCharType="begin"/>
          </w:r>
          <w:r>
            <w:instrText xml:space="preserve"> PAGEREF _Toc116156580 \h </w:instrText>
          </w:r>
          <w:r>
            <w:fldChar w:fldCharType="separate"/>
          </w:r>
          <w:r>
            <w:t>18</w:t>
          </w:r>
          <w:r>
            <w:fldChar w:fldCharType="end"/>
          </w:r>
        </w:p>
        <w:p>
          <w:pPr>
            <w:pStyle w:val="11"/>
            <w:ind w:firstLine="480"/>
            <w:rPr>
              <w:rFonts w:ascii="Times New Roman" w:eastAsiaTheme="minorEastAsia"/>
              <w:kern w:val="2"/>
              <w:sz w:val="21"/>
            </w:rPr>
          </w:pPr>
          <w:r>
            <w:rPr>
              <w:rFonts w:ascii="Times New Roman"/>
              <w:lang w:bidi="ar"/>
            </w:rPr>
            <w:t>一、明确镇域产业整体布局</w:t>
          </w:r>
          <w:r>
            <w:rPr>
              <w:rFonts w:ascii="Times New Roman"/>
            </w:rPr>
            <w:tab/>
          </w:r>
          <w:r>
            <w:rPr>
              <w:rFonts w:ascii="Times New Roman"/>
            </w:rPr>
            <w:fldChar w:fldCharType="begin"/>
          </w:r>
          <w:r>
            <w:rPr>
              <w:rFonts w:ascii="Times New Roman"/>
            </w:rPr>
            <w:instrText xml:space="preserve"> PAGEREF _Toc116156581 \h </w:instrText>
          </w:r>
          <w:r>
            <w:rPr>
              <w:rFonts w:ascii="Times New Roman"/>
            </w:rPr>
            <w:fldChar w:fldCharType="separate"/>
          </w:r>
          <w:r>
            <w:rPr>
              <w:rFonts w:ascii="Times New Roman"/>
            </w:rPr>
            <w:t>18</w:t>
          </w:r>
          <w:r>
            <w:rPr>
              <w:rFonts w:ascii="Times New Roman"/>
            </w:rPr>
            <w:fldChar w:fldCharType="end"/>
          </w:r>
        </w:p>
        <w:p>
          <w:pPr>
            <w:pStyle w:val="11"/>
            <w:ind w:firstLine="480"/>
            <w:rPr>
              <w:rFonts w:ascii="Times New Roman" w:eastAsiaTheme="minorEastAsia"/>
              <w:kern w:val="2"/>
              <w:sz w:val="21"/>
            </w:rPr>
          </w:pPr>
          <w:r>
            <w:rPr>
              <w:rFonts w:ascii="Times New Roman"/>
              <w:lang w:bidi="ar"/>
            </w:rPr>
            <w:t>二、推动农村产业深度融合</w:t>
          </w:r>
          <w:r>
            <w:rPr>
              <w:rFonts w:ascii="Times New Roman"/>
            </w:rPr>
            <w:tab/>
          </w:r>
          <w:r>
            <w:rPr>
              <w:rFonts w:ascii="Times New Roman"/>
            </w:rPr>
            <w:fldChar w:fldCharType="begin"/>
          </w:r>
          <w:r>
            <w:rPr>
              <w:rFonts w:ascii="Times New Roman"/>
            </w:rPr>
            <w:instrText xml:space="preserve"> PAGEREF _Toc116156582 \h </w:instrText>
          </w:r>
          <w:r>
            <w:rPr>
              <w:rFonts w:ascii="Times New Roman"/>
            </w:rPr>
            <w:fldChar w:fldCharType="separate"/>
          </w:r>
          <w:r>
            <w:rPr>
              <w:rFonts w:ascii="Times New Roman"/>
            </w:rPr>
            <w:t>25</w:t>
          </w:r>
          <w:r>
            <w:rPr>
              <w:rFonts w:ascii="Times New Roman"/>
            </w:rPr>
            <w:fldChar w:fldCharType="end"/>
          </w:r>
        </w:p>
        <w:p>
          <w:pPr>
            <w:pStyle w:val="11"/>
            <w:ind w:firstLine="480"/>
            <w:rPr>
              <w:rFonts w:ascii="Times New Roman" w:eastAsiaTheme="minorEastAsia"/>
              <w:kern w:val="2"/>
              <w:sz w:val="21"/>
            </w:rPr>
          </w:pPr>
          <w:r>
            <w:rPr>
              <w:rFonts w:ascii="Times New Roman"/>
              <w:lang w:bidi="ar"/>
            </w:rPr>
            <w:t>三、健全现代农业经营体系</w:t>
          </w:r>
          <w:r>
            <w:rPr>
              <w:rFonts w:ascii="Times New Roman"/>
            </w:rPr>
            <w:tab/>
          </w:r>
          <w:r>
            <w:rPr>
              <w:rFonts w:ascii="Times New Roman"/>
            </w:rPr>
            <w:fldChar w:fldCharType="begin"/>
          </w:r>
          <w:r>
            <w:rPr>
              <w:rFonts w:ascii="Times New Roman"/>
            </w:rPr>
            <w:instrText xml:space="preserve"> PAGEREF _Toc116156583 \h </w:instrText>
          </w:r>
          <w:r>
            <w:rPr>
              <w:rFonts w:ascii="Times New Roman"/>
            </w:rPr>
            <w:fldChar w:fldCharType="separate"/>
          </w:r>
          <w:r>
            <w:rPr>
              <w:rFonts w:ascii="Times New Roman"/>
            </w:rPr>
            <w:t>30</w:t>
          </w:r>
          <w:r>
            <w:rPr>
              <w:rFonts w:ascii="Times New Roman"/>
            </w:rPr>
            <w:fldChar w:fldCharType="end"/>
          </w:r>
        </w:p>
        <w:p>
          <w:pPr>
            <w:pStyle w:val="11"/>
            <w:ind w:firstLine="480"/>
            <w:rPr>
              <w:rFonts w:ascii="Times New Roman" w:eastAsiaTheme="minorEastAsia"/>
              <w:kern w:val="2"/>
              <w:sz w:val="21"/>
            </w:rPr>
          </w:pPr>
          <w:r>
            <w:rPr>
              <w:rFonts w:ascii="Times New Roman"/>
              <w:lang w:bidi="ar"/>
            </w:rPr>
            <w:t>四、完善落实利益联结机制</w:t>
          </w:r>
          <w:r>
            <w:rPr>
              <w:rFonts w:ascii="Times New Roman"/>
            </w:rPr>
            <w:tab/>
          </w:r>
          <w:r>
            <w:rPr>
              <w:rFonts w:ascii="Times New Roman"/>
            </w:rPr>
            <w:fldChar w:fldCharType="begin"/>
          </w:r>
          <w:r>
            <w:rPr>
              <w:rFonts w:ascii="Times New Roman"/>
            </w:rPr>
            <w:instrText xml:space="preserve"> PAGEREF _Toc116156584 \h </w:instrText>
          </w:r>
          <w:r>
            <w:rPr>
              <w:rFonts w:ascii="Times New Roman"/>
            </w:rPr>
            <w:fldChar w:fldCharType="separate"/>
          </w:r>
          <w:r>
            <w:rPr>
              <w:rFonts w:ascii="Times New Roman"/>
            </w:rPr>
            <w:t>34</w:t>
          </w:r>
          <w:r>
            <w:rPr>
              <w:rFonts w:ascii="Times New Roman"/>
            </w:rPr>
            <w:fldChar w:fldCharType="end"/>
          </w:r>
        </w:p>
        <w:p>
          <w:pPr>
            <w:pStyle w:val="16"/>
            <w:rPr>
              <w:rFonts w:eastAsiaTheme="minorEastAsia"/>
              <w:kern w:val="2"/>
              <w:sz w:val="21"/>
            </w:rPr>
          </w:pPr>
          <w:r>
            <w:rPr>
              <w:lang w:bidi="ar"/>
            </w:rPr>
            <w:t>第二节 补齐农村民生短板，建设美丽宜居乡村</w:t>
          </w:r>
          <w:r>
            <w:tab/>
          </w:r>
          <w:r>
            <w:fldChar w:fldCharType="begin"/>
          </w:r>
          <w:r>
            <w:instrText xml:space="preserve"> PAGEREF _Toc116156585 \h </w:instrText>
          </w:r>
          <w:r>
            <w:fldChar w:fldCharType="separate"/>
          </w:r>
          <w:r>
            <w:t>35</w:t>
          </w:r>
          <w:r>
            <w:fldChar w:fldCharType="end"/>
          </w:r>
        </w:p>
        <w:p>
          <w:pPr>
            <w:pStyle w:val="11"/>
            <w:ind w:firstLine="480"/>
            <w:rPr>
              <w:rFonts w:ascii="Times New Roman" w:eastAsiaTheme="minorEastAsia"/>
              <w:kern w:val="2"/>
              <w:sz w:val="21"/>
            </w:rPr>
          </w:pPr>
          <w:r>
            <w:rPr>
              <w:rFonts w:ascii="Times New Roman"/>
              <w:lang w:bidi="ar"/>
            </w:rPr>
            <w:t>一、分类分布推进美丽乡村建设</w:t>
          </w:r>
          <w:r>
            <w:rPr>
              <w:rFonts w:ascii="Times New Roman"/>
            </w:rPr>
            <w:tab/>
          </w:r>
          <w:r>
            <w:rPr>
              <w:rFonts w:ascii="Times New Roman"/>
            </w:rPr>
            <w:fldChar w:fldCharType="begin"/>
          </w:r>
          <w:r>
            <w:rPr>
              <w:rFonts w:ascii="Times New Roman"/>
            </w:rPr>
            <w:instrText xml:space="preserve"> PAGEREF _Toc116156586 \h </w:instrText>
          </w:r>
          <w:r>
            <w:rPr>
              <w:rFonts w:ascii="Times New Roman"/>
            </w:rPr>
            <w:fldChar w:fldCharType="separate"/>
          </w:r>
          <w:r>
            <w:rPr>
              <w:rFonts w:ascii="Times New Roman"/>
            </w:rPr>
            <w:t>35</w:t>
          </w:r>
          <w:r>
            <w:rPr>
              <w:rFonts w:ascii="Times New Roman"/>
            </w:rPr>
            <w:fldChar w:fldCharType="end"/>
          </w:r>
        </w:p>
        <w:p>
          <w:pPr>
            <w:pStyle w:val="11"/>
            <w:ind w:firstLine="480"/>
            <w:rPr>
              <w:rFonts w:ascii="Times New Roman" w:eastAsiaTheme="minorEastAsia"/>
              <w:kern w:val="2"/>
              <w:sz w:val="21"/>
            </w:rPr>
          </w:pPr>
          <w:r>
            <w:rPr>
              <w:rFonts w:ascii="Times New Roman"/>
              <w:lang w:bidi="ar"/>
            </w:rPr>
            <w:t>二、加快补齐公共基础设施短板</w:t>
          </w:r>
          <w:r>
            <w:rPr>
              <w:rFonts w:ascii="Times New Roman"/>
            </w:rPr>
            <w:tab/>
          </w:r>
          <w:r>
            <w:rPr>
              <w:rFonts w:ascii="Times New Roman"/>
            </w:rPr>
            <w:fldChar w:fldCharType="begin"/>
          </w:r>
          <w:r>
            <w:rPr>
              <w:rFonts w:ascii="Times New Roman"/>
            </w:rPr>
            <w:instrText xml:space="preserve"> PAGEREF _Toc116156587 \h </w:instrText>
          </w:r>
          <w:r>
            <w:rPr>
              <w:rFonts w:ascii="Times New Roman"/>
            </w:rPr>
            <w:fldChar w:fldCharType="separate"/>
          </w:r>
          <w:r>
            <w:rPr>
              <w:rFonts w:ascii="Times New Roman"/>
            </w:rPr>
            <w:t>38</w:t>
          </w:r>
          <w:r>
            <w:rPr>
              <w:rFonts w:ascii="Times New Roman"/>
            </w:rPr>
            <w:fldChar w:fldCharType="end"/>
          </w:r>
        </w:p>
        <w:p>
          <w:pPr>
            <w:pStyle w:val="11"/>
            <w:ind w:firstLine="480"/>
            <w:rPr>
              <w:rFonts w:ascii="Times New Roman" w:eastAsiaTheme="minorEastAsia"/>
              <w:kern w:val="2"/>
              <w:sz w:val="21"/>
            </w:rPr>
          </w:pPr>
          <w:r>
            <w:rPr>
              <w:rFonts w:ascii="Times New Roman"/>
              <w:lang w:bidi="ar"/>
            </w:rPr>
            <w:t>三、持续推动农村基础设施提档升级</w:t>
          </w:r>
          <w:r>
            <w:rPr>
              <w:rFonts w:ascii="Times New Roman"/>
            </w:rPr>
            <w:tab/>
          </w:r>
          <w:r>
            <w:rPr>
              <w:rFonts w:ascii="Times New Roman"/>
            </w:rPr>
            <w:fldChar w:fldCharType="begin"/>
          </w:r>
          <w:r>
            <w:rPr>
              <w:rFonts w:ascii="Times New Roman"/>
            </w:rPr>
            <w:instrText xml:space="preserve"> PAGEREF _Toc116156588 \h </w:instrText>
          </w:r>
          <w:r>
            <w:rPr>
              <w:rFonts w:ascii="Times New Roman"/>
            </w:rPr>
            <w:fldChar w:fldCharType="separate"/>
          </w:r>
          <w:r>
            <w:rPr>
              <w:rFonts w:ascii="Times New Roman"/>
            </w:rPr>
            <w:t>39</w:t>
          </w:r>
          <w:r>
            <w:rPr>
              <w:rFonts w:ascii="Times New Roman"/>
            </w:rPr>
            <w:fldChar w:fldCharType="end"/>
          </w:r>
        </w:p>
        <w:p>
          <w:pPr>
            <w:pStyle w:val="11"/>
            <w:ind w:firstLine="480"/>
            <w:rPr>
              <w:rFonts w:ascii="Times New Roman" w:eastAsiaTheme="minorEastAsia"/>
              <w:kern w:val="2"/>
              <w:sz w:val="21"/>
            </w:rPr>
          </w:pPr>
          <w:r>
            <w:rPr>
              <w:rFonts w:ascii="Times New Roman"/>
              <w:lang w:bidi="ar"/>
            </w:rPr>
            <w:t>四、健全基础设施长效管护机制</w:t>
          </w:r>
          <w:r>
            <w:rPr>
              <w:rFonts w:ascii="Times New Roman"/>
            </w:rPr>
            <w:tab/>
          </w:r>
          <w:r>
            <w:rPr>
              <w:rFonts w:ascii="Times New Roman"/>
            </w:rPr>
            <w:fldChar w:fldCharType="begin"/>
          </w:r>
          <w:r>
            <w:rPr>
              <w:rFonts w:ascii="Times New Roman"/>
            </w:rPr>
            <w:instrText xml:space="preserve"> PAGEREF _Toc116156589 \h </w:instrText>
          </w:r>
          <w:r>
            <w:rPr>
              <w:rFonts w:ascii="Times New Roman"/>
            </w:rPr>
            <w:fldChar w:fldCharType="separate"/>
          </w:r>
          <w:r>
            <w:rPr>
              <w:rFonts w:ascii="Times New Roman"/>
            </w:rPr>
            <w:t>41</w:t>
          </w:r>
          <w:r>
            <w:rPr>
              <w:rFonts w:ascii="Times New Roman"/>
            </w:rPr>
            <w:fldChar w:fldCharType="end"/>
          </w:r>
        </w:p>
        <w:p>
          <w:pPr>
            <w:pStyle w:val="16"/>
            <w:rPr>
              <w:rFonts w:eastAsiaTheme="minorEastAsia"/>
              <w:kern w:val="2"/>
              <w:sz w:val="21"/>
            </w:rPr>
          </w:pPr>
          <w:r>
            <w:rPr>
              <w:lang w:bidi="ar"/>
            </w:rPr>
            <w:t>第三节 加强基层组织建设，健全乡村治理体系</w:t>
          </w:r>
          <w:r>
            <w:tab/>
          </w:r>
          <w:r>
            <w:fldChar w:fldCharType="begin"/>
          </w:r>
          <w:r>
            <w:instrText xml:space="preserve"> PAGEREF _Toc116156590 \h </w:instrText>
          </w:r>
          <w:r>
            <w:fldChar w:fldCharType="separate"/>
          </w:r>
          <w:r>
            <w:t>42</w:t>
          </w:r>
          <w:r>
            <w:fldChar w:fldCharType="end"/>
          </w:r>
        </w:p>
        <w:p>
          <w:pPr>
            <w:pStyle w:val="11"/>
            <w:ind w:firstLine="480"/>
            <w:rPr>
              <w:rFonts w:ascii="Times New Roman" w:eastAsiaTheme="minorEastAsia"/>
              <w:kern w:val="2"/>
              <w:sz w:val="21"/>
            </w:rPr>
          </w:pPr>
          <w:r>
            <w:rPr>
              <w:rFonts w:ascii="Times New Roman"/>
              <w:lang w:bidi="ar"/>
            </w:rPr>
            <w:t>一、实施基层党建工程</w:t>
          </w:r>
          <w:r>
            <w:rPr>
              <w:rFonts w:ascii="Times New Roman"/>
            </w:rPr>
            <w:tab/>
          </w:r>
          <w:r>
            <w:rPr>
              <w:rFonts w:ascii="Times New Roman"/>
            </w:rPr>
            <w:fldChar w:fldCharType="begin"/>
          </w:r>
          <w:r>
            <w:rPr>
              <w:rFonts w:ascii="Times New Roman"/>
            </w:rPr>
            <w:instrText xml:space="preserve"> PAGEREF _Toc116156591 \h </w:instrText>
          </w:r>
          <w:r>
            <w:rPr>
              <w:rFonts w:ascii="Times New Roman"/>
            </w:rPr>
            <w:fldChar w:fldCharType="separate"/>
          </w:r>
          <w:r>
            <w:rPr>
              <w:rFonts w:ascii="Times New Roman"/>
            </w:rPr>
            <w:t>43</w:t>
          </w:r>
          <w:r>
            <w:rPr>
              <w:rFonts w:ascii="Times New Roman"/>
            </w:rPr>
            <w:fldChar w:fldCharType="end"/>
          </w:r>
        </w:p>
        <w:p>
          <w:pPr>
            <w:pStyle w:val="11"/>
            <w:ind w:firstLine="480"/>
            <w:rPr>
              <w:rFonts w:ascii="Times New Roman" w:eastAsiaTheme="minorEastAsia"/>
              <w:kern w:val="2"/>
              <w:sz w:val="21"/>
            </w:rPr>
          </w:pPr>
          <w:r>
            <w:rPr>
              <w:rFonts w:ascii="Times New Roman"/>
              <w:lang w:bidi="ar"/>
            </w:rPr>
            <w:t>二、构建多元共治格局</w:t>
          </w:r>
          <w:r>
            <w:rPr>
              <w:rFonts w:ascii="Times New Roman"/>
            </w:rPr>
            <w:tab/>
          </w:r>
          <w:r>
            <w:rPr>
              <w:rFonts w:ascii="Times New Roman"/>
            </w:rPr>
            <w:fldChar w:fldCharType="begin"/>
          </w:r>
          <w:r>
            <w:rPr>
              <w:rFonts w:ascii="Times New Roman"/>
            </w:rPr>
            <w:instrText xml:space="preserve"> PAGEREF _Toc116156592 \h </w:instrText>
          </w:r>
          <w:r>
            <w:rPr>
              <w:rFonts w:ascii="Times New Roman"/>
            </w:rPr>
            <w:fldChar w:fldCharType="separate"/>
          </w:r>
          <w:r>
            <w:rPr>
              <w:rFonts w:ascii="Times New Roman"/>
            </w:rPr>
            <w:t>43</w:t>
          </w:r>
          <w:r>
            <w:rPr>
              <w:rFonts w:ascii="Times New Roman"/>
            </w:rPr>
            <w:fldChar w:fldCharType="end"/>
          </w:r>
        </w:p>
        <w:p>
          <w:pPr>
            <w:pStyle w:val="11"/>
            <w:ind w:firstLine="480"/>
            <w:rPr>
              <w:rFonts w:ascii="Times New Roman" w:eastAsiaTheme="minorEastAsia"/>
              <w:kern w:val="2"/>
              <w:sz w:val="21"/>
            </w:rPr>
          </w:pPr>
          <w:r>
            <w:rPr>
              <w:rFonts w:ascii="Times New Roman"/>
              <w:lang w:bidi="ar"/>
            </w:rPr>
            <w:t>三、完善村民自治机制</w:t>
          </w:r>
          <w:r>
            <w:rPr>
              <w:rFonts w:ascii="Times New Roman"/>
            </w:rPr>
            <w:tab/>
          </w:r>
          <w:r>
            <w:rPr>
              <w:rFonts w:ascii="Times New Roman"/>
            </w:rPr>
            <w:fldChar w:fldCharType="begin"/>
          </w:r>
          <w:r>
            <w:rPr>
              <w:rFonts w:ascii="Times New Roman"/>
            </w:rPr>
            <w:instrText xml:space="preserve"> PAGEREF _Toc116156593 \h </w:instrText>
          </w:r>
          <w:r>
            <w:rPr>
              <w:rFonts w:ascii="Times New Roman"/>
            </w:rPr>
            <w:fldChar w:fldCharType="separate"/>
          </w:r>
          <w:r>
            <w:rPr>
              <w:rFonts w:ascii="Times New Roman"/>
            </w:rPr>
            <w:t>43</w:t>
          </w:r>
          <w:r>
            <w:rPr>
              <w:rFonts w:ascii="Times New Roman"/>
            </w:rPr>
            <w:fldChar w:fldCharType="end"/>
          </w:r>
        </w:p>
        <w:p>
          <w:pPr>
            <w:pStyle w:val="11"/>
            <w:ind w:firstLine="480"/>
            <w:rPr>
              <w:rFonts w:ascii="Times New Roman" w:eastAsiaTheme="minorEastAsia"/>
              <w:kern w:val="2"/>
              <w:sz w:val="21"/>
            </w:rPr>
          </w:pPr>
          <w:r>
            <w:rPr>
              <w:rFonts w:ascii="Times New Roman"/>
              <w:lang w:bidi="ar"/>
            </w:rPr>
            <w:t>四、提升乡村法治水平</w:t>
          </w:r>
          <w:r>
            <w:rPr>
              <w:rFonts w:ascii="Times New Roman"/>
            </w:rPr>
            <w:tab/>
          </w:r>
          <w:r>
            <w:rPr>
              <w:rFonts w:ascii="Times New Roman"/>
            </w:rPr>
            <w:fldChar w:fldCharType="begin"/>
          </w:r>
          <w:r>
            <w:rPr>
              <w:rFonts w:ascii="Times New Roman"/>
            </w:rPr>
            <w:instrText xml:space="preserve"> PAGEREF _Toc116156594 \h </w:instrText>
          </w:r>
          <w:r>
            <w:rPr>
              <w:rFonts w:ascii="Times New Roman"/>
            </w:rPr>
            <w:fldChar w:fldCharType="separate"/>
          </w:r>
          <w:r>
            <w:rPr>
              <w:rFonts w:ascii="Times New Roman"/>
            </w:rPr>
            <w:t>44</w:t>
          </w:r>
          <w:r>
            <w:rPr>
              <w:rFonts w:ascii="Times New Roman"/>
            </w:rPr>
            <w:fldChar w:fldCharType="end"/>
          </w:r>
        </w:p>
        <w:p>
          <w:pPr>
            <w:pStyle w:val="11"/>
            <w:ind w:firstLine="480"/>
            <w:rPr>
              <w:rFonts w:ascii="Times New Roman" w:eastAsiaTheme="minorEastAsia"/>
              <w:kern w:val="2"/>
              <w:sz w:val="21"/>
            </w:rPr>
          </w:pPr>
          <w:r>
            <w:rPr>
              <w:rFonts w:ascii="Times New Roman"/>
              <w:lang w:bidi="ar"/>
            </w:rPr>
            <w:t>五、推进乡村德治建设</w:t>
          </w:r>
          <w:r>
            <w:rPr>
              <w:rFonts w:ascii="Times New Roman"/>
            </w:rPr>
            <w:tab/>
          </w:r>
          <w:r>
            <w:rPr>
              <w:rFonts w:ascii="Times New Roman"/>
            </w:rPr>
            <w:fldChar w:fldCharType="begin"/>
          </w:r>
          <w:r>
            <w:rPr>
              <w:rFonts w:ascii="Times New Roman"/>
            </w:rPr>
            <w:instrText xml:space="preserve"> PAGEREF _Toc116156595 \h </w:instrText>
          </w:r>
          <w:r>
            <w:rPr>
              <w:rFonts w:ascii="Times New Roman"/>
            </w:rPr>
            <w:fldChar w:fldCharType="separate"/>
          </w:r>
          <w:r>
            <w:rPr>
              <w:rFonts w:ascii="Times New Roman"/>
            </w:rPr>
            <w:t>44</w:t>
          </w:r>
          <w:r>
            <w:rPr>
              <w:rFonts w:ascii="Times New Roman"/>
            </w:rPr>
            <w:fldChar w:fldCharType="end"/>
          </w:r>
        </w:p>
        <w:p>
          <w:pPr>
            <w:pStyle w:val="16"/>
            <w:rPr>
              <w:rFonts w:eastAsiaTheme="minorEastAsia"/>
              <w:kern w:val="2"/>
              <w:sz w:val="21"/>
            </w:rPr>
          </w:pPr>
          <w:r>
            <w:rPr>
              <w:lang w:bidi="ar"/>
            </w:rPr>
            <w:t>第四节 强化人才振兴支撑，优化人才服务体系</w:t>
          </w:r>
          <w:r>
            <w:tab/>
          </w:r>
          <w:r>
            <w:fldChar w:fldCharType="begin"/>
          </w:r>
          <w:r>
            <w:instrText xml:space="preserve"> PAGEREF _Toc116156596 \h </w:instrText>
          </w:r>
          <w:r>
            <w:fldChar w:fldCharType="separate"/>
          </w:r>
          <w:r>
            <w:t>44</w:t>
          </w:r>
          <w:r>
            <w:fldChar w:fldCharType="end"/>
          </w:r>
        </w:p>
        <w:p>
          <w:pPr>
            <w:pStyle w:val="11"/>
            <w:ind w:firstLine="480"/>
            <w:rPr>
              <w:rFonts w:ascii="Times New Roman" w:eastAsiaTheme="minorEastAsia"/>
              <w:kern w:val="2"/>
              <w:sz w:val="21"/>
            </w:rPr>
          </w:pPr>
          <w:r>
            <w:rPr>
              <w:rFonts w:ascii="Times New Roman"/>
              <w:lang w:bidi="ar"/>
            </w:rPr>
            <w:t>一、大力培育新型职业农民</w:t>
          </w:r>
          <w:r>
            <w:rPr>
              <w:rFonts w:ascii="Times New Roman"/>
            </w:rPr>
            <w:tab/>
          </w:r>
          <w:r>
            <w:rPr>
              <w:rFonts w:ascii="Times New Roman"/>
            </w:rPr>
            <w:fldChar w:fldCharType="begin"/>
          </w:r>
          <w:r>
            <w:rPr>
              <w:rFonts w:ascii="Times New Roman"/>
            </w:rPr>
            <w:instrText xml:space="preserve"> PAGEREF _Toc116156597 \h </w:instrText>
          </w:r>
          <w:r>
            <w:rPr>
              <w:rFonts w:ascii="Times New Roman"/>
            </w:rPr>
            <w:fldChar w:fldCharType="separate"/>
          </w:r>
          <w:r>
            <w:rPr>
              <w:rFonts w:ascii="Times New Roman"/>
            </w:rPr>
            <w:t>45</w:t>
          </w:r>
          <w:r>
            <w:rPr>
              <w:rFonts w:ascii="Times New Roman"/>
            </w:rPr>
            <w:fldChar w:fldCharType="end"/>
          </w:r>
        </w:p>
        <w:p>
          <w:pPr>
            <w:pStyle w:val="11"/>
            <w:ind w:firstLine="480"/>
            <w:rPr>
              <w:rFonts w:ascii="Times New Roman" w:eastAsiaTheme="minorEastAsia"/>
              <w:kern w:val="2"/>
              <w:sz w:val="21"/>
            </w:rPr>
          </w:pPr>
          <w:r>
            <w:rPr>
              <w:rFonts w:ascii="Times New Roman"/>
              <w:lang w:bidi="ar"/>
            </w:rPr>
            <w:t>二、打造农业农村专业人才队伍</w:t>
          </w:r>
          <w:r>
            <w:rPr>
              <w:rFonts w:ascii="Times New Roman"/>
            </w:rPr>
            <w:tab/>
          </w:r>
          <w:r>
            <w:rPr>
              <w:rFonts w:ascii="Times New Roman"/>
            </w:rPr>
            <w:fldChar w:fldCharType="begin"/>
          </w:r>
          <w:r>
            <w:rPr>
              <w:rFonts w:ascii="Times New Roman"/>
            </w:rPr>
            <w:instrText xml:space="preserve"> PAGEREF _Toc116156598 \h </w:instrText>
          </w:r>
          <w:r>
            <w:rPr>
              <w:rFonts w:ascii="Times New Roman"/>
            </w:rPr>
            <w:fldChar w:fldCharType="separate"/>
          </w:r>
          <w:r>
            <w:rPr>
              <w:rFonts w:ascii="Times New Roman"/>
            </w:rPr>
            <w:t>45</w:t>
          </w:r>
          <w:r>
            <w:rPr>
              <w:rFonts w:ascii="Times New Roman"/>
            </w:rPr>
            <w:fldChar w:fldCharType="end"/>
          </w:r>
        </w:p>
        <w:p>
          <w:pPr>
            <w:pStyle w:val="11"/>
            <w:ind w:firstLine="480"/>
            <w:rPr>
              <w:rFonts w:ascii="Times New Roman" w:eastAsiaTheme="minorEastAsia"/>
              <w:kern w:val="2"/>
              <w:sz w:val="21"/>
            </w:rPr>
          </w:pPr>
          <w:r>
            <w:rPr>
              <w:rFonts w:ascii="Times New Roman"/>
              <w:lang w:bidi="ar"/>
            </w:rPr>
            <w:t>三、大力推进科技人才下乡</w:t>
          </w:r>
          <w:r>
            <w:rPr>
              <w:rFonts w:ascii="Times New Roman"/>
            </w:rPr>
            <w:tab/>
          </w:r>
          <w:r>
            <w:rPr>
              <w:rFonts w:ascii="Times New Roman"/>
            </w:rPr>
            <w:fldChar w:fldCharType="begin"/>
          </w:r>
          <w:r>
            <w:rPr>
              <w:rFonts w:ascii="Times New Roman"/>
            </w:rPr>
            <w:instrText xml:space="preserve"> PAGEREF _Toc116156599 \h </w:instrText>
          </w:r>
          <w:r>
            <w:rPr>
              <w:rFonts w:ascii="Times New Roman"/>
            </w:rPr>
            <w:fldChar w:fldCharType="separate"/>
          </w:r>
          <w:r>
            <w:rPr>
              <w:rFonts w:ascii="Times New Roman"/>
            </w:rPr>
            <w:t>46</w:t>
          </w:r>
          <w:r>
            <w:rPr>
              <w:rFonts w:ascii="Times New Roman"/>
            </w:rPr>
            <w:fldChar w:fldCharType="end"/>
          </w:r>
        </w:p>
        <w:p>
          <w:pPr>
            <w:pStyle w:val="11"/>
            <w:ind w:firstLine="480"/>
            <w:rPr>
              <w:rFonts w:ascii="Times New Roman" w:eastAsiaTheme="minorEastAsia"/>
              <w:kern w:val="2"/>
              <w:sz w:val="21"/>
            </w:rPr>
          </w:pPr>
          <w:r>
            <w:rPr>
              <w:rFonts w:ascii="Times New Roman"/>
            </w:rPr>
            <w:t>四、大力吸引新乡贤返乡反哺</w:t>
          </w:r>
          <w:r>
            <w:rPr>
              <w:rFonts w:ascii="Times New Roman"/>
            </w:rPr>
            <w:tab/>
          </w:r>
          <w:r>
            <w:rPr>
              <w:rFonts w:ascii="Times New Roman"/>
            </w:rPr>
            <w:fldChar w:fldCharType="begin"/>
          </w:r>
          <w:r>
            <w:rPr>
              <w:rFonts w:ascii="Times New Roman"/>
            </w:rPr>
            <w:instrText xml:space="preserve"> PAGEREF _Toc116156600 \h </w:instrText>
          </w:r>
          <w:r>
            <w:rPr>
              <w:rFonts w:ascii="Times New Roman"/>
            </w:rPr>
            <w:fldChar w:fldCharType="separate"/>
          </w:r>
          <w:r>
            <w:rPr>
              <w:rFonts w:ascii="Times New Roman"/>
            </w:rPr>
            <w:t>47</w:t>
          </w:r>
          <w:r>
            <w:rPr>
              <w:rFonts w:ascii="Times New Roman"/>
            </w:rPr>
            <w:fldChar w:fldCharType="end"/>
          </w:r>
        </w:p>
        <w:p>
          <w:pPr>
            <w:pStyle w:val="11"/>
            <w:ind w:firstLine="480"/>
            <w:rPr>
              <w:rFonts w:ascii="Times New Roman" w:eastAsiaTheme="minorEastAsia"/>
              <w:kern w:val="2"/>
              <w:sz w:val="21"/>
            </w:rPr>
          </w:pPr>
          <w:r>
            <w:rPr>
              <w:rFonts w:ascii="Times New Roman"/>
            </w:rPr>
            <w:t>五、优化乡村振兴人才队伍建设服务体系</w:t>
          </w:r>
          <w:r>
            <w:rPr>
              <w:rFonts w:ascii="Times New Roman"/>
            </w:rPr>
            <w:tab/>
          </w:r>
          <w:r>
            <w:rPr>
              <w:rFonts w:ascii="Times New Roman"/>
            </w:rPr>
            <w:fldChar w:fldCharType="begin"/>
          </w:r>
          <w:r>
            <w:rPr>
              <w:rFonts w:ascii="Times New Roman"/>
            </w:rPr>
            <w:instrText xml:space="preserve"> PAGEREF _Toc116156601 \h </w:instrText>
          </w:r>
          <w:r>
            <w:rPr>
              <w:rFonts w:ascii="Times New Roman"/>
            </w:rPr>
            <w:fldChar w:fldCharType="separate"/>
          </w:r>
          <w:r>
            <w:rPr>
              <w:rFonts w:ascii="Times New Roman"/>
            </w:rPr>
            <w:t>47</w:t>
          </w:r>
          <w:r>
            <w:rPr>
              <w:rFonts w:ascii="Times New Roman"/>
            </w:rPr>
            <w:fldChar w:fldCharType="end"/>
          </w:r>
        </w:p>
        <w:p>
          <w:pPr>
            <w:pStyle w:val="16"/>
            <w:rPr>
              <w:rFonts w:eastAsiaTheme="minorEastAsia"/>
              <w:kern w:val="2"/>
              <w:sz w:val="21"/>
            </w:rPr>
          </w:pPr>
          <w:r>
            <w:rPr>
              <w:lang w:bidi="ar"/>
            </w:rPr>
            <w:t>第五节 加强思想政治建设，推动乡村文化发展</w:t>
          </w:r>
          <w:r>
            <w:tab/>
          </w:r>
          <w:r>
            <w:fldChar w:fldCharType="begin"/>
          </w:r>
          <w:r>
            <w:instrText xml:space="preserve"> PAGEREF _Toc116156602 \h </w:instrText>
          </w:r>
          <w:r>
            <w:fldChar w:fldCharType="separate"/>
          </w:r>
          <w:r>
            <w:t>49</w:t>
          </w:r>
          <w:r>
            <w:fldChar w:fldCharType="end"/>
          </w:r>
        </w:p>
        <w:p>
          <w:pPr>
            <w:pStyle w:val="11"/>
            <w:ind w:firstLine="480"/>
            <w:rPr>
              <w:rFonts w:ascii="Times New Roman" w:eastAsiaTheme="minorEastAsia"/>
              <w:kern w:val="2"/>
              <w:sz w:val="21"/>
            </w:rPr>
          </w:pPr>
          <w:r>
            <w:rPr>
              <w:rFonts w:ascii="Times New Roman"/>
            </w:rPr>
            <w:t>一、构建时代文明新村</w:t>
          </w:r>
          <w:r>
            <w:rPr>
              <w:rFonts w:ascii="Times New Roman"/>
            </w:rPr>
            <w:tab/>
          </w:r>
          <w:r>
            <w:rPr>
              <w:rFonts w:ascii="Times New Roman"/>
            </w:rPr>
            <w:fldChar w:fldCharType="begin"/>
          </w:r>
          <w:r>
            <w:rPr>
              <w:rFonts w:ascii="Times New Roman"/>
            </w:rPr>
            <w:instrText xml:space="preserve"> PAGEREF _Toc116156603 \h </w:instrText>
          </w:r>
          <w:r>
            <w:rPr>
              <w:rFonts w:ascii="Times New Roman"/>
            </w:rPr>
            <w:fldChar w:fldCharType="separate"/>
          </w:r>
          <w:r>
            <w:rPr>
              <w:rFonts w:ascii="Times New Roman"/>
            </w:rPr>
            <w:t>49</w:t>
          </w:r>
          <w:r>
            <w:rPr>
              <w:rFonts w:ascii="Times New Roman"/>
            </w:rPr>
            <w:fldChar w:fldCharType="end"/>
          </w:r>
        </w:p>
        <w:p>
          <w:pPr>
            <w:pStyle w:val="11"/>
            <w:ind w:firstLine="480"/>
            <w:rPr>
              <w:rFonts w:ascii="Times New Roman" w:eastAsiaTheme="minorEastAsia"/>
              <w:kern w:val="2"/>
              <w:sz w:val="21"/>
            </w:rPr>
          </w:pPr>
          <w:r>
            <w:rPr>
              <w:rFonts w:ascii="Times New Roman"/>
            </w:rPr>
            <w:t>二、弘扬优秀传统文化</w:t>
          </w:r>
          <w:r>
            <w:rPr>
              <w:rFonts w:ascii="Times New Roman"/>
            </w:rPr>
            <w:tab/>
          </w:r>
          <w:r>
            <w:rPr>
              <w:rFonts w:ascii="Times New Roman"/>
            </w:rPr>
            <w:fldChar w:fldCharType="begin"/>
          </w:r>
          <w:r>
            <w:rPr>
              <w:rFonts w:ascii="Times New Roman"/>
            </w:rPr>
            <w:instrText xml:space="preserve"> PAGEREF _Toc116156604 \h </w:instrText>
          </w:r>
          <w:r>
            <w:rPr>
              <w:rFonts w:ascii="Times New Roman"/>
            </w:rPr>
            <w:fldChar w:fldCharType="separate"/>
          </w:r>
          <w:r>
            <w:rPr>
              <w:rFonts w:ascii="Times New Roman"/>
            </w:rPr>
            <w:t>50</w:t>
          </w:r>
          <w:r>
            <w:rPr>
              <w:rFonts w:ascii="Times New Roman"/>
            </w:rPr>
            <w:fldChar w:fldCharType="end"/>
          </w:r>
        </w:p>
        <w:p>
          <w:pPr>
            <w:pStyle w:val="11"/>
            <w:ind w:firstLine="480"/>
            <w:rPr>
              <w:rFonts w:ascii="Times New Roman" w:eastAsiaTheme="minorEastAsia"/>
              <w:kern w:val="2"/>
              <w:sz w:val="21"/>
            </w:rPr>
          </w:pPr>
          <w:r>
            <w:rPr>
              <w:rFonts w:ascii="Times New Roman"/>
            </w:rPr>
            <w:t>三、丰富乡村文化生活</w:t>
          </w:r>
          <w:r>
            <w:rPr>
              <w:rFonts w:ascii="Times New Roman"/>
            </w:rPr>
            <w:tab/>
          </w:r>
          <w:r>
            <w:rPr>
              <w:rFonts w:ascii="Times New Roman"/>
            </w:rPr>
            <w:fldChar w:fldCharType="begin"/>
          </w:r>
          <w:r>
            <w:rPr>
              <w:rFonts w:ascii="Times New Roman"/>
            </w:rPr>
            <w:instrText xml:space="preserve"> PAGEREF _Toc116156605 \h </w:instrText>
          </w:r>
          <w:r>
            <w:rPr>
              <w:rFonts w:ascii="Times New Roman"/>
            </w:rPr>
            <w:fldChar w:fldCharType="separate"/>
          </w:r>
          <w:r>
            <w:rPr>
              <w:rFonts w:ascii="Times New Roman"/>
            </w:rPr>
            <w:t>51</w:t>
          </w:r>
          <w:r>
            <w:rPr>
              <w:rFonts w:ascii="Times New Roman"/>
            </w:rPr>
            <w:fldChar w:fldCharType="end"/>
          </w:r>
        </w:p>
        <w:p>
          <w:pPr>
            <w:pStyle w:val="16"/>
            <w:rPr>
              <w:rFonts w:eastAsiaTheme="minorEastAsia"/>
              <w:kern w:val="2"/>
              <w:sz w:val="21"/>
            </w:rPr>
          </w:pPr>
          <w:r>
            <w:rPr>
              <w:lang w:bidi="ar"/>
            </w:rPr>
            <w:t>第六节 完善配套服务体系，促进持续健康发展</w:t>
          </w:r>
          <w:r>
            <w:tab/>
          </w:r>
          <w:r>
            <w:fldChar w:fldCharType="begin"/>
          </w:r>
          <w:r>
            <w:instrText xml:space="preserve"> PAGEREF _Toc116156606 \h </w:instrText>
          </w:r>
          <w:r>
            <w:fldChar w:fldCharType="separate"/>
          </w:r>
          <w:r>
            <w:t>53</w:t>
          </w:r>
          <w:r>
            <w:fldChar w:fldCharType="end"/>
          </w:r>
        </w:p>
        <w:p>
          <w:pPr>
            <w:pStyle w:val="11"/>
            <w:ind w:firstLine="480"/>
            <w:rPr>
              <w:rFonts w:ascii="Times New Roman" w:eastAsiaTheme="minorEastAsia"/>
              <w:kern w:val="2"/>
              <w:sz w:val="21"/>
            </w:rPr>
          </w:pPr>
          <w:r>
            <w:rPr>
              <w:rFonts w:ascii="Times New Roman"/>
              <w:lang w:bidi="ar"/>
            </w:rPr>
            <w:t>一、构建科技创新服务体系</w:t>
          </w:r>
          <w:r>
            <w:rPr>
              <w:rFonts w:ascii="Times New Roman"/>
            </w:rPr>
            <w:tab/>
          </w:r>
          <w:r>
            <w:rPr>
              <w:rFonts w:ascii="Times New Roman"/>
            </w:rPr>
            <w:fldChar w:fldCharType="begin"/>
          </w:r>
          <w:r>
            <w:rPr>
              <w:rFonts w:ascii="Times New Roman"/>
            </w:rPr>
            <w:instrText xml:space="preserve"> PAGEREF _Toc116156607 \h </w:instrText>
          </w:r>
          <w:r>
            <w:rPr>
              <w:rFonts w:ascii="Times New Roman"/>
            </w:rPr>
            <w:fldChar w:fldCharType="separate"/>
          </w:r>
          <w:r>
            <w:rPr>
              <w:rFonts w:ascii="Times New Roman"/>
            </w:rPr>
            <w:t>53</w:t>
          </w:r>
          <w:r>
            <w:rPr>
              <w:rFonts w:ascii="Times New Roman"/>
            </w:rPr>
            <w:fldChar w:fldCharType="end"/>
          </w:r>
        </w:p>
        <w:p>
          <w:pPr>
            <w:pStyle w:val="11"/>
            <w:ind w:firstLine="480"/>
            <w:rPr>
              <w:rFonts w:ascii="Times New Roman" w:eastAsiaTheme="minorEastAsia"/>
              <w:kern w:val="2"/>
              <w:sz w:val="21"/>
            </w:rPr>
          </w:pPr>
          <w:r>
            <w:rPr>
              <w:rFonts w:ascii="Times New Roman"/>
              <w:lang w:bidi="ar"/>
            </w:rPr>
            <w:t>二、加大金融支农助农力度</w:t>
          </w:r>
          <w:r>
            <w:rPr>
              <w:rFonts w:ascii="Times New Roman"/>
            </w:rPr>
            <w:tab/>
          </w:r>
          <w:r>
            <w:rPr>
              <w:rFonts w:ascii="Times New Roman"/>
            </w:rPr>
            <w:fldChar w:fldCharType="begin"/>
          </w:r>
          <w:r>
            <w:rPr>
              <w:rFonts w:ascii="Times New Roman"/>
            </w:rPr>
            <w:instrText xml:space="preserve"> PAGEREF _Toc116156608 \h </w:instrText>
          </w:r>
          <w:r>
            <w:rPr>
              <w:rFonts w:ascii="Times New Roman"/>
            </w:rPr>
            <w:fldChar w:fldCharType="separate"/>
          </w:r>
          <w:r>
            <w:rPr>
              <w:rFonts w:ascii="Times New Roman"/>
            </w:rPr>
            <w:t>55</w:t>
          </w:r>
          <w:r>
            <w:rPr>
              <w:rFonts w:ascii="Times New Roman"/>
            </w:rPr>
            <w:fldChar w:fldCharType="end"/>
          </w:r>
        </w:p>
        <w:p>
          <w:pPr>
            <w:pStyle w:val="11"/>
            <w:ind w:firstLine="480"/>
            <w:rPr>
              <w:rFonts w:ascii="Times New Roman" w:eastAsiaTheme="minorEastAsia"/>
              <w:kern w:val="2"/>
              <w:sz w:val="21"/>
            </w:rPr>
          </w:pPr>
          <w:r>
            <w:rPr>
              <w:rFonts w:ascii="Times New Roman"/>
              <w:lang w:bidi="ar"/>
            </w:rPr>
            <w:t>三、推动数字智慧乡村改造升级</w:t>
          </w:r>
          <w:r>
            <w:rPr>
              <w:rFonts w:ascii="Times New Roman"/>
            </w:rPr>
            <w:tab/>
          </w:r>
          <w:r>
            <w:rPr>
              <w:rFonts w:ascii="Times New Roman"/>
            </w:rPr>
            <w:fldChar w:fldCharType="begin"/>
          </w:r>
          <w:r>
            <w:rPr>
              <w:rFonts w:ascii="Times New Roman"/>
            </w:rPr>
            <w:instrText xml:space="preserve"> PAGEREF _Toc116156609 \h </w:instrText>
          </w:r>
          <w:r>
            <w:rPr>
              <w:rFonts w:ascii="Times New Roman"/>
            </w:rPr>
            <w:fldChar w:fldCharType="separate"/>
          </w:r>
          <w:r>
            <w:rPr>
              <w:rFonts w:ascii="Times New Roman"/>
            </w:rPr>
            <w:t>58</w:t>
          </w:r>
          <w:r>
            <w:rPr>
              <w:rFonts w:ascii="Times New Roman"/>
            </w:rPr>
            <w:fldChar w:fldCharType="end"/>
          </w:r>
        </w:p>
        <w:p>
          <w:pPr>
            <w:pStyle w:val="11"/>
            <w:ind w:firstLine="480"/>
            <w:rPr>
              <w:rFonts w:ascii="Times New Roman" w:eastAsiaTheme="minorEastAsia"/>
              <w:kern w:val="2"/>
              <w:sz w:val="21"/>
            </w:rPr>
          </w:pPr>
          <w:r>
            <w:rPr>
              <w:rFonts w:ascii="Times New Roman"/>
              <w:lang w:bidi="ar"/>
            </w:rPr>
            <w:t>四、创新维护农村产权管理制度</w:t>
          </w:r>
          <w:r>
            <w:rPr>
              <w:rFonts w:ascii="Times New Roman"/>
            </w:rPr>
            <w:tab/>
          </w:r>
          <w:r>
            <w:rPr>
              <w:rFonts w:ascii="Times New Roman"/>
            </w:rPr>
            <w:fldChar w:fldCharType="begin"/>
          </w:r>
          <w:r>
            <w:rPr>
              <w:rFonts w:ascii="Times New Roman"/>
            </w:rPr>
            <w:instrText xml:space="preserve"> PAGEREF _Toc116156610 \h </w:instrText>
          </w:r>
          <w:r>
            <w:rPr>
              <w:rFonts w:ascii="Times New Roman"/>
            </w:rPr>
            <w:fldChar w:fldCharType="separate"/>
          </w:r>
          <w:r>
            <w:rPr>
              <w:rFonts w:ascii="Times New Roman"/>
            </w:rPr>
            <w:t>62</w:t>
          </w:r>
          <w:r>
            <w:rPr>
              <w:rFonts w:ascii="Times New Roman"/>
            </w:rPr>
            <w:fldChar w:fldCharType="end"/>
          </w:r>
        </w:p>
        <w:p>
          <w:pPr>
            <w:pStyle w:val="16"/>
            <w:rPr>
              <w:rFonts w:eastAsiaTheme="minorEastAsia"/>
              <w:kern w:val="2"/>
              <w:sz w:val="21"/>
            </w:rPr>
          </w:pPr>
          <w:r>
            <w:rPr>
              <w:lang w:bidi="ar"/>
            </w:rPr>
            <w:t>第七节 推进脱贫攻坚与乡村振兴有效衔接</w:t>
          </w:r>
          <w:r>
            <w:tab/>
          </w:r>
          <w:r>
            <w:fldChar w:fldCharType="begin"/>
          </w:r>
          <w:r>
            <w:instrText xml:space="preserve"> PAGEREF _Toc116156611 \h </w:instrText>
          </w:r>
          <w:r>
            <w:fldChar w:fldCharType="separate"/>
          </w:r>
          <w:r>
            <w:t>64</w:t>
          </w:r>
          <w:r>
            <w:fldChar w:fldCharType="end"/>
          </w:r>
        </w:p>
        <w:p>
          <w:pPr>
            <w:pStyle w:val="11"/>
            <w:ind w:firstLine="480"/>
            <w:rPr>
              <w:rFonts w:ascii="Times New Roman" w:eastAsiaTheme="minorEastAsia"/>
              <w:kern w:val="2"/>
              <w:sz w:val="21"/>
            </w:rPr>
          </w:pPr>
          <w:r>
            <w:rPr>
              <w:rFonts w:ascii="Times New Roman"/>
            </w:rPr>
            <w:t>一、健全防止返贫动态监测和帮扶机制</w:t>
          </w:r>
          <w:r>
            <w:rPr>
              <w:rFonts w:ascii="Times New Roman"/>
            </w:rPr>
            <w:tab/>
          </w:r>
          <w:r>
            <w:rPr>
              <w:rFonts w:ascii="Times New Roman"/>
            </w:rPr>
            <w:fldChar w:fldCharType="begin"/>
          </w:r>
          <w:r>
            <w:rPr>
              <w:rFonts w:ascii="Times New Roman"/>
            </w:rPr>
            <w:instrText xml:space="preserve"> PAGEREF _Toc116156612 \h </w:instrText>
          </w:r>
          <w:r>
            <w:rPr>
              <w:rFonts w:ascii="Times New Roman"/>
            </w:rPr>
            <w:fldChar w:fldCharType="separate"/>
          </w:r>
          <w:r>
            <w:rPr>
              <w:rFonts w:ascii="Times New Roman"/>
            </w:rPr>
            <w:t>64</w:t>
          </w:r>
          <w:r>
            <w:rPr>
              <w:rFonts w:ascii="Times New Roman"/>
            </w:rPr>
            <w:fldChar w:fldCharType="end"/>
          </w:r>
        </w:p>
        <w:p>
          <w:pPr>
            <w:pStyle w:val="11"/>
            <w:ind w:firstLine="480"/>
            <w:rPr>
              <w:rFonts w:ascii="Times New Roman" w:eastAsiaTheme="minorEastAsia"/>
              <w:kern w:val="2"/>
              <w:sz w:val="21"/>
            </w:rPr>
          </w:pPr>
          <w:r>
            <w:rPr>
              <w:rFonts w:ascii="Times New Roman"/>
            </w:rPr>
            <w:t>二、加强扶贫项目资产管理和监督</w:t>
          </w:r>
          <w:r>
            <w:rPr>
              <w:rFonts w:ascii="Times New Roman"/>
            </w:rPr>
            <w:tab/>
          </w:r>
          <w:r>
            <w:rPr>
              <w:rFonts w:ascii="Times New Roman"/>
            </w:rPr>
            <w:fldChar w:fldCharType="begin"/>
          </w:r>
          <w:r>
            <w:rPr>
              <w:rFonts w:ascii="Times New Roman"/>
            </w:rPr>
            <w:instrText xml:space="preserve"> PAGEREF _Toc116156613 \h </w:instrText>
          </w:r>
          <w:r>
            <w:rPr>
              <w:rFonts w:ascii="Times New Roman"/>
            </w:rPr>
            <w:fldChar w:fldCharType="separate"/>
          </w:r>
          <w:r>
            <w:rPr>
              <w:rFonts w:ascii="Times New Roman"/>
            </w:rPr>
            <w:t>65</w:t>
          </w:r>
          <w:r>
            <w:rPr>
              <w:rFonts w:ascii="Times New Roman"/>
            </w:rPr>
            <w:fldChar w:fldCharType="end"/>
          </w:r>
        </w:p>
        <w:p>
          <w:pPr>
            <w:pStyle w:val="15"/>
            <w:rPr>
              <w:rFonts w:eastAsiaTheme="minorEastAsia"/>
              <w:b w:val="0"/>
              <w:kern w:val="2"/>
              <w:sz w:val="21"/>
            </w:rPr>
          </w:pPr>
          <w:r>
            <w:t>第四章 推进体制机制创新，强化规划落地保障</w:t>
          </w:r>
          <w:r>
            <w:tab/>
          </w:r>
          <w:r>
            <w:fldChar w:fldCharType="begin"/>
          </w:r>
          <w:r>
            <w:instrText xml:space="preserve"> PAGEREF _Toc116156614 \h </w:instrText>
          </w:r>
          <w:r>
            <w:fldChar w:fldCharType="separate"/>
          </w:r>
          <w:r>
            <w:t>67</w:t>
          </w:r>
          <w:r>
            <w:fldChar w:fldCharType="end"/>
          </w:r>
        </w:p>
        <w:p>
          <w:pPr>
            <w:pStyle w:val="16"/>
            <w:rPr>
              <w:rFonts w:eastAsiaTheme="minorEastAsia"/>
              <w:kern w:val="2"/>
              <w:sz w:val="21"/>
            </w:rPr>
          </w:pPr>
          <w:r>
            <w:rPr>
              <w:lang w:bidi="ar"/>
            </w:rPr>
            <w:t>第一节</w:t>
          </w:r>
          <w:r>
            <w:rPr>
              <w:rFonts w:eastAsia="宋体"/>
              <w:lang w:bidi="ar"/>
            </w:rPr>
            <w:t xml:space="preserve"> </w:t>
          </w:r>
          <w:r>
            <w:rPr>
              <w:lang w:bidi="ar"/>
            </w:rPr>
            <w:t>加强党的领导</w:t>
          </w:r>
          <w:r>
            <w:tab/>
          </w:r>
          <w:r>
            <w:fldChar w:fldCharType="begin"/>
          </w:r>
          <w:r>
            <w:instrText xml:space="preserve"> PAGEREF _Toc116156615 \h </w:instrText>
          </w:r>
          <w:r>
            <w:fldChar w:fldCharType="separate"/>
          </w:r>
          <w:r>
            <w:t>67</w:t>
          </w:r>
          <w:r>
            <w:fldChar w:fldCharType="end"/>
          </w:r>
        </w:p>
        <w:p>
          <w:pPr>
            <w:pStyle w:val="16"/>
            <w:rPr>
              <w:rFonts w:eastAsiaTheme="minorEastAsia"/>
              <w:kern w:val="2"/>
              <w:sz w:val="21"/>
            </w:rPr>
          </w:pPr>
          <w:r>
            <w:t>第二节 创新体制机制</w:t>
          </w:r>
          <w:r>
            <w:tab/>
          </w:r>
          <w:r>
            <w:fldChar w:fldCharType="begin"/>
          </w:r>
          <w:r>
            <w:instrText xml:space="preserve"> PAGEREF _Toc116156616 \h </w:instrText>
          </w:r>
          <w:r>
            <w:fldChar w:fldCharType="separate"/>
          </w:r>
          <w:r>
            <w:t>68</w:t>
          </w:r>
          <w:r>
            <w:fldChar w:fldCharType="end"/>
          </w:r>
        </w:p>
        <w:p>
          <w:pPr>
            <w:pStyle w:val="16"/>
            <w:rPr>
              <w:rFonts w:eastAsiaTheme="minorEastAsia"/>
              <w:kern w:val="2"/>
              <w:sz w:val="21"/>
            </w:rPr>
          </w:pPr>
          <w:r>
            <w:rPr>
              <w:lang w:bidi="ar"/>
            </w:rPr>
            <w:t>第三节</w:t>
          </w:r>
          <w:r>
            <w:rPr>
              <w:rFonts w:eastAsia="宋体"/>
              <w:lang w:bidi="ar"/>
            </w:rPr>
            <w:t xml:space="preserve"> </w:t>
          </w:r>
          <w:r>
            <w:rPr>
              <w:lang w:bidi="ar"/>
            </w:rPr>
            <w:t>强化规划引领</w:t>
          </w:r>
          <w:r>
            <w:tab/>
          </w:r>
          <w:r>
            <w:fldChar w:fldCharType="begin"/>
          </w:r>
          <w:r>
            <w:instrText xml:space="preserve"> PAGEREF _Toc116156617 \h </w:instrText>
          </w:r>
          <w:r>
            <w:fldChar w:fldCharType="separate"/>
          </w:r>
          <w:r>
            <w:t>69</w:t>
          </w:r>
          <w:r>
            <w:fldChar w:fldCharType="end"/>
          </w:r>
        </w:p>
        <w:p>
          <w:pPr>
            <w:pStyle w:val="16"/>
            <w:rPr>
              <w:rFonts w:eastAsiaTheme="minorEastAsia"/>
              <w:kern w:val="2"/>
              <w:sz w:val="21"/>
            </w:rPr>
          </w:pPr>
          <w:r>
            <w:rPr>
              <w:lang w:bidi="ar"/>
            </w:rPr>
            <w:t>第四节 落实资金保障</w:t>
          </w:r>
          <w:r>
            <w:tab/>
          </w:r>
          <w:r>
            <w:fldChar w:fldCharType="begin"/>
          </w:r>
          <w:r>
            <w:instrText xml:space="preserve"> PAGEREF _Toc116156618 \h </w:instrText>
          </w:r>
          <w:r>
            <w:fldChar w:fldCharType="separate"/>
          </w:r>
          <w:r>
            <w:t>69</w:t>
          </w:r>
          <w:r>
            <w:fldChar w:fldCharType="end"/>
          </w:r>
        </w:p>
        <w:p>
          <w:pPr>
            <w:pStyle w:val="16"/>
            <w:rPr>
              <w:rFonts w:eastAsiaTheme="minorEastAsia"/>
              <w:kern w:val="2"/>
              <w:sz w:val="21"/>
            </w:rPr>
          </w:pPr>
          <w:r>
            <w:rPr>
              <w:lang w:bidi="ar"/>
            </w:rPr>
            <w:t>第五节 加快资源整合</w:t>
          </w:r>
          <w:r>
            <w:tab/>
          </w:r>
          <w:r>
            <w:fldChar w:fldCharType="begin"/>
          </w:r>
          <w:r>
            <w:instrText xml:space="preserve"> PAGEREF _Toc116156619 \h </w:instrText>
          </w:r>
          <w:r>
            <w:fldChar w:fldCharType="separate"/>
          </w:r>
          <w:r>
            <w:t>70</w:t>
          </w:r>
          <w:r>
            <w:fldChar w:fldCharType="end"/>
          </w:r>
        </w:p>
        <w:p>
          <w:pPr>
            <w:pStyle w:val="16"/>
            <w:rPr>
              <w:rFonts w:eastAsiaTheme="minorEastAsia"/>
              <w:kern w:val="2"/>
              <w:sz w:val="21"/>
            </w:rPr>
          </w:pPr>
          <w:r>
            <w:rPr>
              <w:lang w:bidi="ar"/>
            </w:rPr>
            <w:t>第六节 抓好监督考核</w:t>
          </w:r>
          <w:r>
            <w:tab/>
          </w:r>
          <w:r>
            <w:fldChar w:fldCharType="begin"/>
          </w:r>
          <w:r>
            <w:instrText xml:space="preserve"> PAGEREF _Toc116156620 \h </w:instrText>
          </w:r>
          <w:r>
            <w:fldChar w:fldCharType="separate"/>
          </w:r>
          <w:r>
            <w:t>71</w:t>
          </w:r>
          <w:r>
            <w:fldChar w:fldCharType="end"/>
          </w:r>
        </w:p>
        <w:p>
          <w:pPr>
            <w:pStyle w:val="15"/>
            <w:rPr>
              <w:rFonts w:eastAsiaTheme="minorEastAsia"/>
              <w:b w:val="0"/>
              <w:kern w:val="2"/>
              <w:sz w:val="21"/>
            </w:rPr>
          </w:pPr>
          <w:r>
            <w:rPr>
              <w:lang w:bidi="ar"/>
            </w:rPr>
            <w:t>附件：马坝镇乡村振兴</w:t>
          </w:r>
          <w:r>
            <w:rPr>
              <w:rFonts w:hint="eastAsia"/>
              <w:lang w:bidi="ar"/>
            </w:rPr>
            <w:t>总体</w:t>
          </w:r>
          <w:r>
            <w:rPr>
              <w:lang w:bidi="ar"/>
            </w:rPr>
            <w:t>规划重点建设项目计划表</w:t>
          </w:r>
          <w:r>
            <w:tab/>
          </w:r>
          <w:r>
            <w:fldChar w:fldCharType="begin"/>
          </w:r>
          <w:r>
            <w:instrText xml:space="preserve"> PAGEREF _Toc116156621 \h </w:instrText>
          </w:r>
          <w:r>
            <w:fldChar w:fldCharType="separate"/>
          </w:r>
          <w:r>
            <w:t>73</w:t>
          </w:r>
          <w:r>
            <w:fldChar w:fldCharType="end"/>
          </w:r>
        </w:p>
        <w:p>
          <w:pPr>
            <w:ind w:left="74" w:firstLine="0" w:firstLineChars="0"/>
            <w:rPr>
              <w:b/>
              <w:bCs/>
              <w:lang w:val="zh-CN"/>
            </w:rPr>
          </w:pPr>
          <w:r>
            <w:rPr>
              <w:rFonts w:eastAsia="黑体" w:cs="Times New Roman"/>
              <w:kern w:val="0"/>
              <w:szCs w:val="22"/>
            </w:rPr>
            <w:fldChar w:fldCharType="end"/>
          </w:r>
        </w:p>
      </w:sdtContent>
    </w:sdt>
    <w:p>
      <w:pPr>
        <w:pStyle w:val="2"/>
        <w:ind w:firstLine="640"/>
        <w:rPr>
          <w:lang w:val="zh-CN"/>
        </w:rPr>
      </w:pPr>
    </w:p>
    <w:p>
      <w:pPr>
        <w:pStyle w:val="2"/>
        <w:ind w:firstLine="640"/>
        <w:rPr>
          <w:lang w:val="zh-CN"/>
        </w:rPr>
        <w:sectPr>
          <w:footerReference r:id="rId11" w:type="default"/>
          <w:pgSz w:w="11906" w:h="16838"/>
          <w:pgMar w:top="1440" w:right="1800" w:bottom="1440" w:left="1800" w:header="851" w:footer="992" w:gutter="0"/>
          <w:pgNumType w:start="1"/>
          <w:cols w:space="425" w:num="1"/>
          <w:docGrid w:type="lines" w:linePitch="312" w:charSpace="0"/>
        </w:sectPr>
      </w:pPr>
    </w:p>
    <w:p>
      <w:pPr>
        <w:pStyle w:val="38"/>
      </w:pPr>
      <w:bookmarkStart w:id="0" w:name="_Toc116156569"/>
      <w:r>
        <w:t xml:space="preserve">前 </w:t>
      </w:r>
      <w:r>
        <w:rPr>
          <w:rFonts w:hint="eastAsia"/>
        </w:rPr>
        <w:t>言</w:t>
      </w:r>
      <w:bookmarkEnd w:id="0"/>
    </w:p>
    <w:p>
      <w:pPr>
        <w:ind w:firstLine="640"/>
      </w:pPr>
    </w:p>
    <w:p>
      <w:pPr>
        <w:ind w:firstLine="640"/>
      </w:pPr>
      <w:r>
        <w:rPr>
          <w:rFonts w:hint="eastAsia"/>
        </w:rPr>
        <w:t>习近平总书记在党的二十大报告中提出全面推进乡村振兴，这是继党的十九大提出实施乡村振兴战略并写入党章后，党中央再次以“乡村振兴”为主题系统全面部署三农工作。全面推进乡村振兴，要始终坚持农业农村优先发展，按照“产业兴旺、生态宜居、乡风文明、治理有效、生活富裕”的总要求，坚持城乡融合发展，畅通城乡要素流动。对照党的二十大提出的中国共产党的中心任务和全面建成社会主义现代化强国总的战略安排，全面推进乡村振兴是全面建成社会主义现代化强国的基础工程，拓展了中国式现代化的三农道路，是建设社会主义现代化国家的必然要求，是实现中华民族伟大复兴的历史使命，是实现“两个一百年”奋斗目标的要求</w:t>
      </w:r>
      <w:r>
        <w:t>。</w:t>
      </w:r>
    </w:p>
    <w:p>
      <w:pPr>
        <w:ind w:firstLine="640"/>
      </w:pPr>
      <w:r>
        <w:rPr>
          <w:rFonts w:hint="eastAsia"/>
        </w:rPr>
        <w:t>“十三五”时期，马坝镇全面</w:t>
      </w:r>
      <w:r>
        <w:t>贯彻党</w:t>
      </w:r>
      <w:r>
        <w:rPr>
          <w:rFonts w:hint="eastAsia"/>
        </w:rPr>
        <w:t>的十九大和十九届中央历次全会精神，坚持以习近平新时代中国特色社会主义思想为指导，严格按照区委、区政府的工作部署，团结带领广大干部群众锐意进取、担当实干，有力推动全镇各项事业取得了良好成效。</w:t>
      </w:r>
      <w:r>
        <w:t>实施</w:t>
      </w:r>
      <w:r>
        <w:rPr>
          <w:rFonts w:hint="eastAsia"/>
        </w:rPr>
        <w:t>全面</w:t>
      </w:r>
      <w:r>
        <w:t>乡村振兴战略是</w:t>
      </w:r>
      <w:r>
        <w:rPr>
          <w:rFonts w:hint="eastAsia"/>
        </w:rPr>
        <w:t>马坝镇</w:t>
      </w:r>
      <w:r>
        <w:t>解决发展不平衡不充分问题、</w:t>
      </w:r>
      <w:r>
        <w:rPr>
          <w:rFonts w:hint="eastAsia"/>
        </w:rPr>
        <w:t>全面建成小康社会</w:t>
      </w:r>
      <w:r>
        <w:t>的必然要求，是推动</w:t>
      </w:r>
      <w:r>
        <w:rPr>
          <w:rFonts w:hint="eastAsia"/>
        </w:rPr>
        <w:t>马坝镇</w:t>
      </w:r>
      <w:r>
        <w:t>实现高质量发展的重大机遇。</w:t>
      </w:r>
    </w:p>
    <w:p>
      <w:pPr>
        <w:ind w:firstLine="640"/>
      </w:pPr>
      <w:r>
        <w:t>为强化规划引领，</w:t>
      </w:r>
      <w:r>
        <w:rPr>
          <w:rFonts w:hint="eastAsia"/>
        </w:rPr>
        <w:t>根据《中共中央 国务院关于实施乡村振兴战略的意见》《中共中央 国务院关于印发&lt;乡村振兴战略规划（2018-2022年）&gt;的通知》《广东省实施乡村振兴战略规划（20l8-2022年）》和《韶关市实施乡村振兴战略规划（2018-2022年）》等文件</w:t>
      </w:r>
      <w:r>
        <w:t>精神</w:t>
      </w:r>
      <w:r>
        <w:rPr>
          <w:rFonts w:hint="eastAsia"/>
        </w:rPr>
        <w:t>的基础上，依据《中共中央国务院关于全面推进乡村振兴加快农业农村现代化的意见》《中共中央 国务院关于做好2022年全面推进乡村振兴重点工作的意见》《中共广东省委 广东省人民政府关于全面推进乡村振兴加快农业农村现代化的实施意见》《广东省推进农业农村现代化“十四五”规划》《韶关市农业农村发展“十四五”规划》《关于贯彻落实〈中共广东省委关于实施“百县千镇万村高质量发展工程”促进城乡区域协调发展的决定〉的实施方案》等文件的战略部署及工作要求，</w:t>
      </w:r>
      <w:r>
        <w:t>结合</w:t>
      </w:r>
      <w:r>
        <w:rPr>
          <w:rFonts w:hint="eastAsia"/>
        </w:rPr>
        <w:t>马坝镇</w:t>
      </w:r>
      <w:r>
        <w:t>实际，特编制《</w:t>
      </w:r>
      <w:r>
        <w:rPr>
          <w:rFonts w:hint="eastAsia"/>
        </w:rPr>
        <w:t>韶关市曲江区马坝镇</w:t>
      </w:r>
      <w:r>
        <w:t>乡村振兴</w:t>
      </w:r>
      <w:r>
        <w:rPr>
          <w:rFonts w:hint="eastAsia"/>
        </w:rPr>
        <w:t>总体</w:t>
      </w:r>
      <w:r>
        <w:t>规划（20</w:t>
      </w:r>
      <w:r>
        <w:rPr>
          <w:rFonts w:hint="eastAsia"/>
        </w:rPr>
        <w:t>2</w:t>
      </w:r>
      <w:r>
        <w:t>1-20</w:t>
      </w:r>
      <w:r>
        <w:rPr>
          <w:rFonts w:hint="eastAsia"/>
        </w:rPr>
        <w:t>2</w:t>
      </w:r>
      <w:r>
        <w:t>5年）》。</w:t>
      </w:r>
    </w:p>
    <w:p>
      <w:pPr>
        <w:ind w:firstLine="640"/>
      </w:pPr>
      <w:r>
        <w:t>本规划按照</w:t>
      </w:r>
      <w:r>
        <w:rPr>
          <w:rFonts w:hint="eastAsia"/>
        </w:rPr>
        <w:t>“</w:t>
      </w:r>
      <w:r>
        <w:t>产业兴旺、生态宜居、乡风文明、治理有效、生活富裕</w:t>
      </w:r>
      <w:r>
        <w:rPr>
          <w:rFonts w:hint="eastAsia"/>
        </w:rPr>
        <w:t>”</w:t>
      </w:r>
      <w:r>
        <w:t>的总要求，对</w:t>
      </w:r>
      <w:r>
        <w:rPr>
          <w:rFonts w:hint="eastAsia"/>
        </w:rPr>
        <w:t>马坝镇</w:t>
      </w:r>
      <w:r>
        <w:t>实施乡村振兴战略作出阶段性谋划，细化实化工作重点和政策措施，部署全</w:t>
      </w:r>
      <w:r>
        <w:rPr>
          <w:rFonts w:hint="eastAsia"/>
        </w:rPr>
        <w:t>镇全面</w:t>
      </w:r>
      <w:r>
        <w:t>乡村振兴</w:t>
      </w:r>
      <w:r>
        <w:rPr>
          <w:rFonts w:hint="eastAsia"/>
        </w:rPr>
        <w:t>发展举措和重点任务，</w:t>
      </w:r>
      <w:r>
        <w:t>确保</w:t>
      </w:r>
      <w:r>
        <w:rPr>
          <w:rFonts w:hint="eastAsia"/>
        </w:rPr>
        <w:t>马坝镇</w:t>
      </w:r>
      <w:r>
        <w:t>乡村振兴战略扎实推进，是</w:t>
      </w:r>
      <w:r>
        <w:rPr>
          <w:rFonts w:hint="eastAsia"/>
        </w:rPr>
        <w:t>“十四五”时期</w:t>
      </w:r>
      <w:r>
        <w:t>指导</w:t>
      </w:r>
      <w:r>
        <w:rPr>
          <w:rFonts w:hint="eastAsia"/>
        </w:rPr>
        <w:t>各村、</w:t>
      </w:r>
      <w:r>
        <w:t>各部门分类有序推进乡村振兴的重要依据。</w:t>
      </w:r>
    </w:p>
    <w:p>
      <w:pPr>
        <w:ind w:firstLine="640"/>
      </w:pPr>
      <w:r>
        <w:t>《规划》基准年为20</w:t>
      </w:r>
      <w:r>
        <w:rPr>
          <w:rFonts w:hint="eastAsia"/>
        </w:rPr>
        <w:t>2</w:t>
      </w:r>
      <w:r>
        <w:t>1年，规划期限为20</w:t>
      </w:r>
      <w:r>
        <w:rPr>
          <w:rFonts w:hint="eastAsia"/>
        </w:rPr>
        <w:t>2</w:t>
      </w:r>
      <w:r>
        <w:t>1-2025年，</w:t>
      </w:r>
      <w:r>
        <w:rPr>
          <w:rFonts w:hint="eastAsia"/>
        </w:rPr>
        <w:t>展望</w:t>
      </w:r>
      <w:r>
        <w:t>20</w:t>
      </w:r>
      <w:r>
        <w:rPr>
          <w:rFonts w:hint="eastAsia"/>
        </w:rPr>
        <w:t>35</w:t>
      </w:r>
      <w:r>
        <w:t>年。《规划》范围为</w:t>
      </w:r>
      <w:r>
        <w:rPr>
          <w:rFonts w:hint="eastAsia"/>
        </w:rPr>
        <w:t>马坝镇全域</w:t>
      </w:r>
      <w:r>
        <w:t>。</w:t>
      </w:r>
    </w:p>
    <w:p>
      <w:pPr>
        <w:spacing w:line="360" w:lineRule="auto"/>
        <w:ind w:firstLine="560"/>
        <w:rPr>
          <w:rFonts w:cs="Times New Roman"/>
          <w:sz w:val="28"/>
          <w:szCs w:val="28"/>
        </w:rPr>
      </w:pPr>
    </w:p>
    <w:p>
      <w:pPr>
        <w:widowControl/>
        <w:ind w:firstLine="620"/>
        <w:jc w:val="left"/>
        <w:rPr>
          <w:rFonts w:eastAsia="宋体" w:cs="Times New Roman"/>
          <w:kern w:val="0"/>
          <w:sz w:val="31"/>
          <w:szCs w:val="31"/>
          <w:lang w:bidi="ar"/>
        </w:rPr>
      </w:pPr>
    </w:p>
    <w:p>
      <w:pPr>
        <w:widowControl/>
        <w:ind w:firstLine="620"/>
        <w:jc w:val="left"/>
        <w:rPr>
          <w:rFonts w:ascii="黑体" w:hAnsi="宋体" w:eastAsia="黑体" w:cs="黑体"/>
          <w:kern w:val="0"/>
          <w:sz w:val="31"/>
          <w:szCs w:val="31"/>
          <w:lang w:bidi="ar"/>
        </w:rPr>
      </w:pPr>
      <w:r>
        <w:rPr>
          <w:rFonts w:ascii="黑体" w:hAnsi="宋体" w:eastAsia="黑体" w:cs="黑体"/>
          <w:kern w:val="0"/>
          <w:sz w:val="31"/>
          <w:szCs w:val="31"/>
          <w:lang w:bidi="ar"/>
        </w:rPr>
        <w:br w:type="page"/>
      </w:r>
    </w:p>
    <w:p>
      <w:pPr>
        <w:pStyle w:val="38"/>
        <w:rPr>
          <w:lang w:bidi="ar"/>
        </w:rPr>
      </w:pPr>
      <w:bookmarkStart w:id="1" w:name="_Toc116156570"/>
      <w:r>
        <w:rPr>
          <w:rFonts w:hint="eastAsia"/>
          <w:lang w:bidi="ar"/>
        </w:rPr>
        <w:t>第一章</w:t>
      </w:r>
      <w:r>
        <w:rPr>
          <w:rFonts w:ascii="Times New Roman" w:hAnsi="Times New Roman" w:eastAsia="宋体"/>
          <w:lang w:bidi="ar"/>
        </w:rPr>
        <w:t xml:space="preserve"> </w:t>
      </w:r>
      <w:r>
        <w:rPr>
          <w:rFonts w:hint="eastAsia"/>
          <w:lang w:bidi="ar"/>
        </w:rPr>
        <w:t>基础优势与振兴环境</w:t>
      </w:r>
      <w:bookmarkEnd w:id="1"/>
    </w:p>
    <w:p>
      <w:pPr>
        <w:ind w:firstLine="640"/>
        <w:rPr>
          <w:lang w:bidi="ar"/>
        </w:rPr>
      </w:pPr>
    </w:p>
    <w:p>
      <w:pPr>
        <w:ind w:firstLine="640"/>
        <w:rPr>
          <w:lang w:bidi="ar"/>
        </w:rPr>
      </w:pPr>
      <w:r>
        <w:rPr>
          <w:rFonts w:hint="eastAsia"/>
          <w:lang w:bidi="ar"/>
        </w:rPr>
        <w:t>马坝镇作为韶关市曲江区经济发展强镇，在全区农业经济中也占有举足轻重的地位。近年来，全镇上下坚持以“转型升级，加快发展”为主题，以农民增收为核心，深入推进农业供给侧结构性改革，扎实推进美丽宜居乡村建设，农民收入不断提高，农业农村发展呈现稳中有进的良好态势，乡村建设各项事业取得明显成效，为乡村振兴战略实施打下坚实基础。</w:t>
      </w:r>
    </w:p>
    <w:p>
      <w:pPr>
        <w:pStyle w:val="2"/>
        <w:ind w:firstLine="640"/>
        <w:rPr>
          <w:lang w:bidi="ar"/>
        </w:rPr>
      </w:pPr>
    </w:p>
    <w:p>
      <w:pPr>
        <w:pStyle w:val="5"/>
      </w:pPr>
      <w:bookmarkStart w:id="2" w:name="_Toc116156571"/>
      <w:r>
        <w:t xml:space="preserve">第一节 </w:t>
      </w:r>
      <w:r>
        <w:rPr>
          <w:rFonts w:hint="eastAsia"/>
        </w:rPr>
        <w:t>发展现状</w:t>
      </w:r>
      <w:bookmarkEnd w:id="2"/>
    </w:p>
    <w:p>
      <w:pPr>
        <w:ind w:firstLine="640"/>
        <w:rPr>
          <w:rFonts w:ascii="黑体" w:hAnsi="黑体" w:eastAsia="黑体"/>
          <w:szCs w:val="32"/>
          <w:lang w:bidi="ar"/>
        </w:rPr>
      </w:pPr>
    </w:p>
    <w:p>
      <w:pPr>
        <w:ind w:firstLine="640"/>
        <w:rPr>
          <w:rFonts w:ascii="黑体" w:hAnsi="黑体" w:eastAsia="黑体"/>
          <w:szCs w:val="32"/>
        </w:rPr>
      </w:pPr>
      <w:r>
        <w:rPr>
          <w:rFonts w:hint="eastAsia" w:ascii="黑体" w:hAnsi="黑体" w:eastAsia="黑体"/>
          <w:szCs w:val="32"/>
          <w:lang w:bidi="ar"/>
        </w:rPr>
        <w:t>一、党建引领坚强有力</w:t>
      </w:r>
    </w:p>
    <w:p>
      <w:pPr>
        <w:ind w:firstLine="640"/>
        <w:rPr>
          <w:lang w:bidi="ar"/>
        </w:rPr>
      </w:pPr>
      <w:r>
        <w:rPr>
          <w:rFonts w:hint="eastAsia"/>
          <w:lang w:bidi="ar"/>
        </w:rPr>
        <w:t>马坝镇紧紧围绕基层党建，提升党建引领基层治理效能，认真组织实施农村党建“整镇推进、整区提升”示范区镇活动，聚焦重点、攻破难点，为大力实施抓党建促乡村振兴重点任务落实提供坚强的组织保证。</w:t>
      </w:r>
      <w:r>
        <w:rPr>
          <w:rFonts w:hint="eastAsia" w:ascii="楷体" w:hAnsi="楷体" w:eastAsia="楷体"/>
          <w:b/>
          <w:lang w:bidi="ar"/>
        </w:rPr>
        <w:t>领导核心进一步强化</w:t>
      </w:r>
      <w:r>
        <w:rPr>
          <w:rFonts w:hint="eastAsia"/>
          <w:lang w:bidi="ar"/>
        </w:rPr>
        <w:t>。成立抓党建促乡村振兴领导小组，由镇党委书记担任领导小组组长，形成了“一把手”负总责的管理体系。</w:t>
      </w:r>
      <w:r>
        <w:rPr>
          <w:rFonts w:hint="eastAsia" w:ascii="楷体" w:hAnsi="楷体" w:eastAsia="楷体"/>
          <w:b/>
          <w:lang w:bidi="ar"/>
        </w:rPr>
        <w:t>干部队伍进一步夯实</w:t>
      </w:r>
      <w:r>
        <w:rPr>
          <w:rFonts w:hint="eastAsia"/>
          <w:lang w:bidi="ar"/>
        </w:rPr>
        <w:t>。2021年经过换届选举，选出新一届村“两委”班子成员136名，支部班子成员、村（居）委班子成员交叉任职比例95.1%，大专以上文化程度占比增加20.5%。</w:t>
      </w:r>
      <w:r>
        <w:rPr>
          <w:rFonts w:hint="eastAsia" w:ascii="楷体" w:hAnsi="楷体" w:eastAsia="楷体"/>
          <w:b/>
          <w:lang w:bidi="ar"/>
        </w:rPr>
        <w:t>班子培训进一步深化</w:t>
      </w:r>
      <w:r>
        <w:rPr>
          <w:rFonts w:hint="eastAsia"/>
          <w:lang w:bidi="ar"/>
        </w:rPr>
        <w:t>。全镇深入实施“头雁”工程、“青苗”培养工程，严把村“两委”干部“入口关”，制定新任村党组织书记五年任期规划和每年工作目标。</w:t>
      </w:r>
      <w:r>
        <w:rPr>
          <w:rFonts w:hint="eastAsia" w:ascii="楷体" w:hAnsi="楷体" w:eastAsia="楷体"/>
          <w:b/>
          <w:lang w:bidi="ar"/>
        </w:rPr>
        <w:t>坚持民主决策</w:t>
      </w:r>
      <w:r>
        <w:rPr>
          <w:rFonts w:hint="eastAsia"/>
          <w:lang w:bidi="ar"/>
        </w:rPr>
        <w:t>。各村党组织加强党建引领各项工作开展，在规范落实“四议两公开”的基础上，坚持各项工作由党组织讨论在先。同时配全法律顾问，落实党史</w:t>
      </w:r>
      <w:r>
        <w:rPr>
          <w:rFonts w:hint="eastAsia"/>
          <w:lang w:eastAsia="zh-CN" w:bidi="ar"/>
        </w:rPr>
        <w:t>学习</w:t>
      </w:r>
      <w:r>
        <w:rPr>
          <w:rFonts w:hint="eastAsia"/>
          <w:lang w:bidi="ar"/>
        </w:rPr>
        <w:t>教育。辖区内16个村委全部配有法律顾问，并积极扎实开展基层党史学习教育，增强党员的荣誉感和使命感。</w:t>
      </w:r>
      <w:r>
        <w:rPr>
          <w:rFonts w:hint="eastAsia" w:ascii="楷体" w:hAnsi="楷体" w:eastAsia="楷体"/>
          <w:b/>
          <w:lang w:bidi="ar"/>
        </w:rPr>
        <w:t>基层治理夯实有效</w:t>
      </w:r>
      <w:r>
        <w:rPr>
          <w:rFonts w:hint="eastAsia"/>
          <w:b/>
          <w:lang w:bidi="ar"/>
        </w:rPr>
        <w:t>。</w:t>
      </w:r>
      <w:r>
        <w:rPr>
          <w:rFonts w:hint="eastAsia"/>
          <w:lang w:bidi="ar"/>
        </w:rPr>
        <w:t>镇域各村自治规范可行，志愿队伍日益充实。同时规章约束坚实可靠，村庄管护实施成为常态。在政府、村委等多方监督下，各村的村规民约已100%落实到位。以“群众性治安防控工程”为基础，引入视频监控，真正实现了农村治安防控的“全覆盖、无死角”。</w:t>
      </w:r>
    </w:p>
    <w:p>
      <w:pPr>
        <w:ind w:firstLine="640"/>
        <w:rPr>
          <w:rFonts w:ascii="黑体" w:hAnsi="黑体" w:eastAsia="黑体"/>
          <w:szCs w:val="32"/>
          <w:lang w:bidi="ar"/>
        </w:rPr>
      </w:pPr>
      <w:r>
        <w:rPr>
          <w:rFonts w:hint="eastAsia" w:ascii="黑体" w:hAnsi="黑体" w:eastAsia="黑体"/>
          <w:szCs w:val="32"/>
          <w:lang w:bidi="ar"/>
        </w:rPr>
        <w:t>二、农村产业蓬勃向上</w:t>
      </w:r>
      <w:bookmarkStart w:id="72" w:name="_GoBack"/>
      <w:bookmarkEnd w:id="72"/>
    </w:p>
    <w:p>
      <w:pPr>
        <w:ind w:firstLine="643"/>
        <w:rPr>
          <w:lang w:bidi="ar"/>
        </w:rPr>
      </w:pPr>
      <w:r>
        <w:rPr>
          <w:rFonts w:hint="eastAsia" w:ascii="楷体" w:hAnsi="楷体" w:eastAsia="楷体"/>
          <w:b/>
          <w:lang w:bidi="ar"/>
        </w:rPr>
        <w:t>粮食种植稳产保供</w:t>
      </w:r>
      <w:r>
        <w:rPr>
          <w:rFonts w:hint="eastAsia"/>
          <w:lang w:bidi="ar"/>
        </w:rPr>
        <w:t>。2021年播稻种23335亩，总产量10351吨，其中早稻播种7985亩，亩产440.95公斤，晚稻播种15350亩，亩产444.95公斤，已完成全年播种任务，产量相对去年有所增加。撂荒地可复耕复种面积存量725亩，已复耕645亩，完成率88.96%；生猪出栏8.44万头，同比2020年的6.98万头增加1万多，生猪产能超过正常年份水平（7万头）。</w:t>
      </w:r>
      <w:r>
        <w:rPr>
          <w:rFonts w:hint="eastAsia" w:ascii="楷体" w:hAnsi="楷体" w:eastAsia="楷体"/>
          <w:b/>
          <w:lang w:bidi="ar"/>
        </w:rPr>
        <w:t>特色产业创新发展</w:t>
      </w:r>
      <w:r>
        <w:rPr>
          <w:rFonts w:hint="eastAsia"/>
          <w:lang w:bidi="ar"/>
        </w:rPr>
        <w:t>。马坝镇“一村一品、一镇一业”发展格局特色鲜明、竞争力较强。小坑村委茶树菇入选全国名特优新农产品，省级“一村一品”有转溪村委沃柑、小坑村委东魁杨梅、小坑村委薪界茶树菇共3个，“粤字号”农产品有广东马坝油粘科技开发有限公司的“粤金马”马坝油粘米和韶关市薪界农业科技有限公司薪界茶树菇共2个，粤港澳大湾区“菜篮子”生产基地为转溪村委的韶关市东升农业发展有限公司（玉米、芥兰、菜心）以及韶关市新城新农业专业合作社（沃柑）。</w:t>
      </w:r>
      <w:r>
        <w:rPr>
          <w:rFonts w:hint="eastAsia" w:ascii="楷体" w:hAnsi="楷体" w:eastAsia="楷体"/>
          <w:b/>
          <w:lang w:bidi="ar"/>
        </w:rPr>
        <w:t>数字农业初见成效</w:t>
      </w:r>
      <w:r>
        <w:rPr>
          <w:rFonts w:hint="eastAsia"/>
          <w:lang w:bidi="ar"/>
        </w:rPr>
        <w:t>。益农信息社各行政村全覆盖，运行正常，设备设施管理到位，工作开展正常；集体经济强村比重稳步提升，镇域内行政村村集体收入逐年增加。</w:t>
      </w:r>
    </w:p>
    <w:p>
      <w:pPr>
        <w:ind w:firstLine="640"/>
        <w:rPr>
          <w:rFonts w:ascii="黑体" w:hAnsi="黑体" w:eastAsia="黑体"/>
          <w:szCs w:val="32"/>
          <w:lang w:bidi="ar"/>
        </w:rPr>
      </w:pPr>
      <w:r>
        <w:rPr>
          <w:rFonts w:hint="eastAsia" w:ascii="黑体" w:hAnsi="黑体" w:eastAsia="黑体"/>
          <w:szCs w:val="32"/>
          <w:lang w:bidi="ar"/>
        </w:rPr>
        <w:t>三、乡村建设统筹推进</w:t>
      </w:r>
    </w:p>
    <w:p>
      <w:pPr>
        <w:ind w:firstLine="643"/>
        <w:rPr>
          <w:rFonts w:ascii="仿宋_GB2312" w:hAnsi="宋体" w:eastAsia="仿宋_GB2312" w:cs="仿宋_GB2312"/>
          <w:kern w:val="0"/>
          <w:szCs w:val="32"/>
          <w:lang w:bidi="ar"/>
        </w:rPr>
      </w:pPr>
      <w:r>
        <w:rPr>
          <w:rFonts w:hint="eastAsia" w:ascii="楷体" w:hAnsi="楷体" w:eastAsia="楷体" w:cs="仿宋_GB2312"/>
          <w:b/>
          <w:kern w:val="0"/>
          <w:szCs w:val="32"/>
          <w:lang w:bidi="ar"/>
        </w:rPr>
        <w:t>镇域全面统筹建设</w:t>
      </w:r>
      <w:r>
        <w:rPr>
          <w:rFonts w:hint="eastAsia" w:ascii="仿宋_GB2312" w:hAnsi="宋体" w:eastAsia="仿宋_GB2312" w:cs="仿宋_GB2312"/>
          <w:kern w:val="0"/>
          <w:szCs w:val="32"/>
          <w:lang w:bidi="ar"/>
        </w:rPr>
        <w:t>。</w:t>
      </w:r>
      <w:r>
        <w:rPr>
          <w:rFonts w:hint="eastAsia" w:hAnsi="仿宋" w:cs="仿宋_GB2312"/>
          <w:kern w:val="0"/>
          <w:szCs w:val="32"/>
          <w:lang w:bidi="ar"/>
        </w:rPr>
        <w:t>为实现城乡协调发展，助力镇域经济腾飞，马坝镇根据不同的区位资源优势，因地制宜，统筹于东部、南部、镇区及西部、北部分别创新打造四个发展示范区</w:t>
      </w:r>
      <w:r>
        <w:rPr>
          <w:rFonts w:hint="eastAsia" w:ascii="仿宋_GB2312" w:hAnsi="宋体" w:eastAsia="仿宋_GB2312" w:cs="仿宋_GB2312"/>
          <w:kern w:val="0"/>
          <w:szCs w:val="32"/>
          <w:lang w:bidi="ar"/>
        </w:rPr>
        <w:t>。</w:t>
      </w:r>
      <w:r>
        <w:rPr>
          <w:rFonts w:hint="eastAsia" w:ascii="楷体" w:hAnsi="楷体" w:eastAsia="楷体" w:cs="仿宋_GB2312"/>
          <w:b/>
          <w:kern w:val="0"/>
          <w:szCs w:val="32"/>
          <w:lang w:bidi="ar"/>
        </w:rPr>
        <w:t>人居环境广泛提升</w:t>
      </w:r>
      <w:r>
        <w:rPr>
          <w:rFonts w:hint="eastAsia" w:ascii="仿宋_GB2312" w:hAnsi="宋体" w:eastAsia="仿宋_GB2312" w:cs="仿宋_GB2312"/>
          <w:kern w:val="0"/>
          <w:szCs w:val="32"/>
          <w:lang w:bidi="ar"/>
        </w:rPr>
        <w:t>。</w:t>
      </w:r>
      <w:r>
        <w:rPr>
          <w:rFonts w:hint="eastAsia" w:hAnsi="仿宋" w:cs="仿宋_GB2312"/>
          <w:kern w:val="0"/>
          <w:szCs w:val="32"/>
          <w:lang w:bidi="ar"/>
        </w:rPr>
        <w:t>全镇16个行政村基本完成“三清三拆三整治”,同时积极开展村庄清洁行动，圩镇人居环境广泛提升，卫生保洁长效运作，整治水平已走在曲江区前列。河湖管护及违建法律工作到位。道路攻坚有效落实，</w:t>
      </w:r>
      <w:r>
        <w:rPr>
          <w:rFonts w:hint="eastAsia" w:hAnsi="仿宋" w:cs="仿宋_GB2312"/>
          <w:kern w:val="0"/>
          <w:szCs w:val="32"/>
          <w:lang w:eastAsia="zh-CN" w:bidi="ar"/>
        </w:rPr>
        <w:t>截至</w:t>
      </w:r>
      <w:r>
        <w:rPr>
          <w:rFonts w:hint="eastAsia" w:hAnsi="仿宋" w:cs="仿宋_GB2312"/>
          <w:kern w:val="0"/>
          <w:szCs w:val="32"/>
          <w:lang w:bidi="ar"/>
        </w:rPr>
        <w:t>目前，马坝镇227条自然村中，90条自然村已全部完成村内道路建设，196条自然村已完成干路硬化，157条自然村已完成支路硬化。镇通往16个行政村的公路全部达到安全通客车的条件。</w:t>
      </w:r>
      <w:r>
        <w:rPr>
          <w:rFonts w:hint="eastAsia" w:ascii="楷体" w:hAnsi="楷体" w:eastAsia="楷体" w:cs="仿宋_GB2312"/>
          <w:b/>
          <w:kern w:val="0"/>
          <w:szCs w:val="32"/>
          <w:lang w:bidi="ar"/>
        </w:rPr>
        <w:t>乡村文化逐渐充实</w:t>
      </w:r>
      <w:r>
        <w:rPr>
          <w:rFonts w:hint="eastAsia" w:ascii="仿宋_GB2312" w:hAnsi="宋体" w:eastAsia="仿宋_GB2312" w:cs="仿宋_GB2312"/>
          <w:b/>
          <w:bCs/>
          <w:kern w:val="0"/>
          <w:szCs w:val="32"/>
          <w:lang w:bidi="ar"/>
        </w:rPr>
        <w:t>。</w:t>
      </w:r>
      <w:r>
        <w:rPr>
          <w:rFonts w:hint="eastAsia" w:hAnsi="仿宋" w:cs="仿宋_GB2312"/>
          <w:kern w:val="0"/>
          <w:szCs w:val="32"/>
          <w:lang w:bidi="ar"/>
        </w:rPr>
        <w:t>马坝镇持续做好文化三送下乡活动，现16个行政村均已建立综合性文化服务中心。惠民工程、技能培训等活动深入实施。马坝镇以乡村振兴的实际需求为导向，坚持融入产业、服务产业，着力促进高素质农民与各类经营主体融合发展，加快构建镇域数量充足、结构合理、素质优良的乡村振兴生力军。</w:t>
      </w:r>
      <w:r>
        <w:rPr>
          <w:rFonts w:hint="eastAsia" w:ascii="楷体" w:hAnsi="楷体" w:eastAsia="楷体" w:cs="仿宋_GB2312"/>
          <w:b/>
          <w:kern w:val="0"/>
          <w:szCs w:val="32"/>
          <w:lang w:bidi="ar"/>
        </w:rPr>
        <w:t>应急能力显著提升</w:t>
      </w:r>
      <w:r>
        <w:rPr>
          <w:rFonts w:hint="eastAsia" w:ascii="仿宋_GB2312" w:hAnsi="宋体" w:eastAsia="仿宋_GB2312" w:cs="仿宋_GB2312"/>
          <w:kern w:val="0"/>
          <w:szCs w:val="32"/>
          <w:lang w:bidi="ar"/>
        </w:rPr>
        <w:t>。</w:t>
      </w:r>
      <w:r>
        <w:rPr>
          <w:rFonts w:hint="eastAsia" w:hAnsi="仿宋" w:cs="仿宋_GB2312"/>
          <w:kern w:val="0"/>
          <w:szCs w:val="32"/>
          <w:lang w:bidi="ar"/>
        </w:rPr>
        <w:t>马坝镇卫生院成立了马坝镇疾病预防控制中心并挂牌，同期全镇16个村委均成立了村民公共卫生委员会并挂牌，各村有序开展防疫工作</w:t>
      </w:r>
      <w:r>
        <w:rPr>
          <w:rFonts w:hint="eastAsia" w:ascii="仿宋_GB2312" w:hAnsi="宋体" w:eastAsia="仿宋_GB2312" w:cs="仿宋_GB2312"/>
          <w:kern w:val="0"/>
          <w:szCs w:val="32"/>
          <w:lang w:bidi="ar"/>
        </w:rPr>
        <w:t>。</w:t>
      </w:r>
    </w:p>
    <w:p>
      <w:pPr>
        <w:ind w:firstLine="640"/>
        <w:rPr>
          <w:rFonts w:ascii="黑体" w:hAnsi="黑体" w:eastAsia="黑体"/>
          <w:szCs w:val="32"/>
          <w:lang w:bidi="ar"/>
        </w:rPr>
      </w:pPr>
      <w:r>
        <w:rPr>
          <w:rFonts w:hint="eastAsia" w:ascii="黑体" w:hAnsi="黑体" w:eastAsia="黑体"/>
          <w:szCs w:val="32"/>
          <w:lang w:bidi="ar"/>
        </w:rPr>
        <w:t>四、生态环境持续优化</w:t>
      </w:r>
    </w:p>
    <w:p>
      <w:pPr>
        <w:ind w:firstLine="643"/>
        <w:rPr>
          <w:lang w:bidi="ar"/>
        </w:rPr>
      </w:pPr>
      <w:r>
        <w:rPr>
          <w:rFonts w:hint="eastAsia" w:ascii="楷体" w:hAnsi="楷体" w:eastAsia="楷体"/>
          <w:b/>
          <w:lang w:bidi="ar"/>
        </w:rPr>
        <w:t>乡村宜居成效显著</w:t>
      </w:r>
      <w:r>
        <w:rPr>
          <w:rFonts w:hint="eastAsia"/>
          <w:lang w:bidi="ar"/>
        </w:rPr>
        <w:t>。马坝镇实现227个自然村均达到干净整洁村的标准，完成率100%，其中美丽宜居村139条，完成率61%，特色精品村达50条。通过靶向抓好农村污水治理，马坝镇辖区消灭了黑臭水体。同时，积极引导全镇“四小园”建设，在曲江区清洁家园美丽庭院示范户评比中处于领先地位。</w:t>
      </w:r>
      <w:r>
        <w:rPr>
          <w:rFonts w:hint="eastAsia" w:ascii="楷体" w:hAnsi="楷体" w:eastAsia="楷体"/>
          <w:b/>
          <w:lang w:bidi="ar"/>
        </w:rPr>
        <w:t>全面推进厕所革命</w:t>
      </w:r>
      <w:r>
        <w:rPr>
          <w:rFonts w:hint="eastAsia"/>
          <w:lang w:bidi="ar"/>
        </w:rPr>
        <w:t>。截止2021年12月底，马坝镇农村厕所已整改完毕，并通过验收，并落实专人管，建立长效管护。</w:t>
      </w:r>
      <w:r>
        <w:rPr>
          <w:rFonts w:hint="eastAsia" w:ascii="楷体" w:hAnsi="楷体" w:eastAsia="楷体"/>
          <w:b/>
          <w:lang w:bidi="ar"/>
        </w:rPr>
        <w:t>统筹管控整体风貌</w:t>
      </w:r>
      <w:r>
        <w:rPr>
          <w:rFonts w:hint="eastAsia"/>
          <w:lang w:bidi="ar"/>
        </w:rPr>
        <w:t>。镇内8个行政村重要交通沿线廊道在城建审批前提下，村容村貌全面提升。</w:t>
      </w:r>
    </w:p>
    <w:p>
      <w:pPr>
        <w:ind w:firstLine="640"/>
        <w:rPr>
          <w:rFonts w:ascii="黑体" w:hAnsi="黑体" w:eastAsia="黑体"/>
          <w:szCs w:val="32"/>
          <w:lang w:bidi="ar"/>
        </w:rPr>
      </w:pPr>
      <w:r>
        <w:rPr>
          <w:rFonts w:hint="eastAsia" w:ascii="黑体" w:hAnsi="黑体" w:eastAsia="黑体"/>
          <w:szCs w:val="32"/>
          <w:lang w:bidi="ar"/>
        </w:rPr>
        <w:t>五、人才工作保障落实</w:t>
      </w:r>
    </w:p>
    <w:p>
      <w:pPr>
        <w:ind w:firstLine="640"/>
        <w:rPr>
          <w:lang w:bidi="ar"/>
        </w:rPr>
      </w:pPr>
      <w:r>
        <w:rPr>
          <w:rFonts w:hint="eastAsia"/>
          <w:lang w:bidi="ar"/>
        </w:rPr>
        <w:t>马坝镇高度重视“三农”工作，坚持把解决“三农”问题作为工作的重中之重。在人才配备方面，镇乡村振兴办公室已专职配给6名干部职工。同时，结合配备的驻镇帮镇扶村工作人员、科技特派员、金融助理、三支一扶、大学生志愿者，马坝镇形成了多梯度、多层次的乡村振兴人才队伍。同时镇常态化多渠道、多层次、多形式开展人才培训，“四个优先”保障落实。</w:t>
      </w:r>
    </w:p>
    <w:p>
      <w:pPr>
        <w:ind w:firstLine="640"/>
        <w:rPr>
          <w:rFonts w:ascii="黑体" w:hAnsi="黑体" w:eastAsia="黑体"/>
          <w:szCs w:val="32"/>
          <w:lang w:bidi="ar"/>
        </w:rPr>
      </w:pPr>
      <w:r>
        <w:rPr>
          <w:rFonts w:hint="eastAsia" w:ascii="黑体" w:hAnsi="黑体" w:eastAsia="黑体"/>
          <w:szCs w:val="32"/>
          <w:lang w:bidi="ar"/>
        </w:rPr>
        <w:t>六、脱贫成果不断巩固</w:t>
      </w:r>
    </w:p>
    <w:p>
      <w:pPr>
        <w:ind w:firstLine="640"/>
        <w:rPr>
          <w:lang w:bidi="ar"/>
        </w:rPr>
      </w:pPr>
      <w:r>
        <w:rPr>
          <w:rFonts w:hint="eastAsia"/>
          <w:lang w:bidi="ar"/>
        </w:rPr>
        <w:t>马坝镇按照“四个不摘”要求，跟进落实建档立卡户各项政策保障。完善防返贫监测、建立帮扶机制。建立了“一系统、二队员、多层协作”的帮扶机制，有序开展防止返贫监测排查工作。组织镇村干部深入农村，不漏一户、不漏一人，切实落实帮扶政策。</w:t>
      </w:r>
    </w:p>
    <w:p>
      <w:pPr>
        <w:pStyle w:val="2"/>
        <w:ind w:firstLine="640"/>
        <w:rPr>
          <w:lang w:bidi="ar"/>
        </w:rPr>
      </w:pPr>
    </w:p>
    <w:p>
      <w:pPr>
        <w:pStyle w:val="5"/>
      </w:pPr>
      <w:bookmarkStart w:id="3" w:name="_Toc116156572"/>
      <w:r>
        <w:rPr>
          <w:rFonts w:hint="eastAsia"/>
          <w:lang w:bidi="ar"/>
        </w:rPr>
        <w:t>第二节</w:t>
      </w:r>
      <w:r>
        <w:rPr>
          <w:rFonts w:ascii="Times New Roman" w:hAnsi="Times New Roman" w:eastAsia="宋体" w:cs="Times New Roman"/>
          <w:lang w:bidi="ar"/>
        </w:rPr>
        <w:t xml:space="preserve"> </w:t>
      </w:r>
      <w:r>
        <w:rPr>
          <w:rFonts w:hint="eastAsia"/>
          <w:lang w:bidi="ar"/>
        </w:rPr>
        <w:t>机遇与挑战</w:t>
      </w:r>
      <w:bookmarkEnd w:id="3"/>
    </w:p>
    <w:p>
      <w:pPr>
        <w:ind w:firstLine="640"/>
        <w:rPr>
          <w:rFonts w:ascii="黑体" w:hAnsi="黑体" w:eastAsia="黑体"/>
          <w:szCs w:val="32"/>
          <w:lang w:bidi="ar"/>
        </w:rPr>
      </w:pPr>
    </w:p>
    <w:p>
      <w:pPr>
        <w:ind w:firstLine="640"/>
        <w:rPr>
          <w:rFonts w:ascii="黑体" w:hAnsi="黑体" w:eastAsia="黑体"/>
          <w:szCs w:val="32"/>
          <w:lang w:bidi="ar"/>
        </w:rPr>
      </w:pPr>
      <w:r>
        <w:rPr>
          <w:rFonts w:hint="eastAsia" w:ascii="黑体" w:hAnsi="黑体" w:eastAsia="黑体"/>
          <w:szCs w:val="32"/>
          <w:lang w:bidi="ar"/>
        </w:rPr>
        <w:t>一、发展机遇</w:t>
      </w:r>
    </w:p>
    <w:p>
      <w:pPr>
        <w:ind w:firstLine="640"/>
        <w:rPr>
          <w:rFonts w:cs="Times New Roman"/>
          <w:szCs w:val="32"/>
        </w:rPr>
      </w:pPr>
      <w:r>
        <w:rPr>
          <w:rFonts w:cs="Times New Roman"/>
          <w:szCs w:val="32"/>
        </w:rPr>
        <w:t>从全国看，党的十九大报告提出</w:t>
      </w:r>
      <w:r>
        <w:rPr>
          <w:rFonts w:hint="eastAsia" w:cs="Times New Roman"/>
          <w:szCs w:val="32"/>
        </w:rPr>
        <w:t>“必须始终把解决好‘三农’</w:t>
      </w:r>
      <w:r>
        <w:rPr>
          <w:rFonts w:cs="Times New Roman"/>
          <w:szCs w:val="32"/>
        </w:rPr>
        <w:t>问题作为全党工作重中之</w:t>
      </w:r>
      <w:r>
        <w:rPr>
          <w:rFonts w:hint="eastAsia" w:cs="Times New Roman"/>
          <w:szCs w:val="32"/>
        </w:rPr>
        <w:t>重”</w:t>
      </w:r>
      <w:r>
        <w:rPr>
          <w:rFonts w:cs="Times New Roman"/>
          <w:szCs w:val="32"/>
        </w:rPr>
        <w:t>，大力推进乡村振兴，将其提升到战略高度，并写入党章。乡村振兴战略是我国立足新时代的历史起点，在新的历史背景下农业农村发展到新阶段的必然要求。随着我国经济由高速增长阶段转向高质量发展阶段，以及工业化、城镇化、信息化的深入推进，乡村发展将处于大变革、大转型的关键时期。</w:t>
      </w:r>
    </w:p>
    <w:p>
      <w:pPr>
        <w:ind w:firstLine="640"/>
        <w:rPr>
          <w:rFonts w:cs="Times New Roman"/>
          <w:szCs w:val="32"/>
        </w:rPr>
      </w:pPr>
      <w:r>
        <w:rPr>
          <w:rFonts w:cs="Times New Roman"/>
          <w:szCs w:val="32"/>
        </w:rPr>
        <w:t>从全省看，随着城乡消费结构的优化升级，人民群众对优质农产品、生态产品、乡村旅游等的需求更加迫切，质量和效益成为新时代农业农村发展的主题，乡村经济将进一步加快转型升级。在政府引导和市场力量的共同作用下，城乡发展要素双向流动，城市资本、技术、人才下乡的进程不断加快，农业农村成为投资兴业新的热土，为乡村振兴战略实施拓展了广阔空间。</w:t>
      </w:r>
      <w:r>
        <w:rPr>
          <w:rFonts w:hint="eastAsia" w:cs="Times New Roman"/>
          <w:szCs w:val="32"/>
        </w:rPr>
        <w:t>省政府提出，要举全省之力推进粤港澳</w:t>
      </w:r>
      <w:r>
        <w:rPr>
          <w:rFonts w:cs="Times New Roman"/>
          <w:szCs w:val="32"/>
        </w:rPr>
        <w:t>大湾区建设发展，广东掀开发展历史新篇章，</w:t>
      </w:r>
      <w:r>
        <w:rPr>
          <w:rFonts w:hint="eastAsia" w:cs="Times New Roman"/>
          <w:szCs w:val="32"/>
        </w:rPr>
        <w:t>各地</w:t>
      </w:r>
      <w:r>
        <w:rPr>
          <w:rFonts w:cs="Times New Roman"/>
          <w:szCs w:val="32"/>
        </w:rPr>
        <w:t>迎来深化改革、全面发展的新时期</w:t>
      </w:r>
      <w:r>
        <w:rPr>
          <w:rFonts w:hint="eastAsia" w:cs="Times New Roman"/>
          <w:szCs w:val="32"/>
        </w:rPr>
        <w:t>，对于</w:t>
      </w:r>
      <w:r>
        <w:rPr>
          <w:rFonts w:cs="Times New Roman"/>
          <w:szCs w:val="32"/>
        </w:rPr>
        <w:t>城乡</w:t>
      </w:r>
      <w:r>
        <w:rPr>
          <w:rFonts w:hint="eastAsia" w:cs="Times New Roman"/>
          <w:szCs w:val="32"/>
        </w:rPr>
        <w:t>融合</w:t>
      </w:r>
      <w:r>
        <w:rPr>
          <w:rFonts w:cs="Times New Roman"/>
          <w:szCs w:val="32"/>
        </w:rPr>
        <w:t>发展</w:t>
      </w:r>
      <w:r>
        <w:rPr>
          <w:rFonts w:hint="eastAsia" w:cs="Times New Roman"/>
          <w:szCs w:val="32"/>
        </w:rPr>
        <w:t>具有重要意义。</w:t>
      </w:r>
    </w:p>
    <w:p>
      <w:pPr>
        <w:ind w:firstLine="640"/>
      </w:pPr>
      <w:r>
        <w:t>从全市看，</w:t>
      </w:r>
      <w:r>
        <w:rPr>
          <w:rFonts w:hint="eastAsia"/>
        </w:rPr>
        <w:t>韶关市</w:t>
      </w:r>
      <w:r>
        <w:t>地处粤北山地丘陵地区，特色资源禀赋优越，旅游资源丰富，是珠三角地区重要的生态屏障</w:t>
      </w:r>
      <w:r>
        <w:rPr>
          <w:rFonts w:hint="eastAsia"/>
        </w:rPr>
        <w:t>、</w:t>
      </w:r>
      <w:r>
        <w:t>优质农产品生产供应基地</w:t>
      </w:r>
      <w:r>
        <w:rPr>
          <w:rFonts w:hint="eastAsia"/>
        </w:rPr>
        <w:t>以及</w:t>
      </w:r>
      <w:r>
        <w:t>全国知名的旅游目的地。经过多年发展，全市现代农业建设取的显著成效，农村居民人均可支配收入连续多年保持较高增速，近五年来与全省差距缩小近10个百分点，农村生产生活条件加快改善，城乡融合发展体制机制和政策体系不断健全，农村土地集体所有制不断完善，</w:t>
      </w:r>
      <w:r>
        <w:rPr>
          <w:rFonts w:hint="eastAsia"/>
        </w:rPr>
        <w:t>为实施</w:t>
      </w:r>
      <w:r>
        <w:t>乡村振兴</w:t>
      </w:r>
      <w:r>
        <w:rPr>
          <w:rFonts w:hint="eastAsia"/>
        </w:rPr>
        <w:t>发展战略夯实了坚实的产业发展</w:t>
      </w:r>
      <w:r>
        <w:t>基础</w:t>
      </w:r>
      <w:r>
        <w:rPr>
          <w:rFonts w:hint="eastAsia"/>
        </w:rPr>
        <w:t>，提供了有力的</w:t>
      </w:r>
      <w:r>
        <w:t>制度保障，积累了</w:t>
      </w:r>
      <w:r>
        <w:rPr>
          <w:rFonts w:hint="eastAsia"/>
        </w:rPr>
        <w:t>一些</w:t>
      </w:r>
      <w:r>
        <w:t>成功</w:t>
      </w:r>
      <w:r>
        <w:rPr>
          <w:rFonts w:hint="eastAsia"/>
        </w:rPr>
        <w:t>的</w:t>
      </w:r>
      <w:r>
        <w:t>经验和做法</w:t>
      </w:r>
      <w:r>
        <w:rPr>
          <w:rFonts w:hint="eastAsia"/>
        </w:rPr>
        <w:t>，迎来了我市“三农”迅速发展的历史机遇。</w:t>
      </w:r>
    </w:p>
    <w:p>
      <w:pPr>
        <w:ind w:firstLine="640"/>
      </w:pPr>
      <w:r>
        <w:rPr>
          <w:rFonts w:hint="eastAsia"/>
        </w:rPr>
        <w:t>从全区看，随着韶关市大力实施“东进、南拓、西融、北优”城市发展战略，推动中心城区扩容提质，随着韶州大道、莲花大道、铜鼓大道等一批中心城区主干道建设，将有利于韶关赋予曲江区更多城市功能。今年一月，在市委市政府印发《关于贯彻落实〈中共广东省委关于实施“百县千镇万村高质量发展工程”促进城乡区域协调发展的决定〉的实施方案》的通知中指出，将支持支持曲江区发挥产业优势和交通优势，以韶钢、粤江发电、中核广东“厂区变园区、产区变城区”试点和现代农业产业园建设为抓手，加速推进新型工业化和农业农村现代化，打造韶关高质量发展重要增长极。同时，曲江区生态资源富集，立足韶关高质量发展示范区定位谋事创业已成为全区上下的共识，一大批基础设施、产业发展、民生保障和乡村振兴项目将在“十四五”期间建成投用并产生巨大的经济效益、社会效益、生态效益，曲江未来高质量发展的空间广阔、前景可观。</w:t>
      </w:r>
    </w:p>
    <w:p>
      <w:pPr>
        <w:ind w:firstLine="640"/>
      </w:pPr>
      <w:r>
        <w:rPr>
          <w:rFonts w:hint="eastAsia"/>
        </w:rPr>
        <w:t>从曲江区马坝镇自身情况来看，马坝镇是韶关市重点镇，全曲江区经济发展排名第一，交通优势相对明显，三产融合基础较好，未来发展潜力极大。</w:t>
      </w:r>
      <w:r>
        <w:rPr>
          <w:rFonts w:hint="eastAsia" w:ascii="楷体" w:hAnsi="楷体" w:eastAsia="楷体"/>
          <w:b/>
        </w:rPr>
        <w:t>境内交通发达</w:t>
      </w:r>
      <w:r>
        <w:rPr>
          <w:rFonts w:hint="eastAsia"/>
        </w:rPr>
        <w:t>。镇域内水路、公路、铁路均有分布，有水运物流码头、京珠高铁站、京珠高速出口等，物流配套相对完善。</w:t>
      </w:r>
      <w:r>
        <w:rPr>
          <w:rFonts w:hint="eastAsia" w:ascii="楷体" w:hAnsi="楷体" w:eastAsia="楷体"/>
          <w:b/>
        </w:rPr>
        <w:t>农业资源丰富</w:t>
      </w:r>
      <w:r>
        <w:rPr>
          <w:rFonts w:hint="eastAsia"/>
        </w:rPr>
        <w:t>。以马坝油粘、食用菌、沃柑等特色农产品为代表，全镇“一村一品、一镇一业”特色发展格局愈发鲜明。“粤字号”农产品有马坝油粘米和茶树菇，省级“一村一品”有小坑村委茶树菇、转溪村委沃柑、小坑村委杨梅，其中小坑村委的茶树菇已入选全国名特优新农产品名录，转溪村委已打造主产玉米、芥兰、菜心和沃柑的粤港澳大湾区“菜篮子”生产基地。未来可立足已有特色农业资源，一方面以规模化、标准化为发展导向，打造特色种植基地，进一步带动当地农户，另一方面以产业融合为导向，结合乡村历史文化、红色资源等打造农文旅田园综合体。</w:t>
      </w:r>
      <w:r>
        <w:rPr>
          <w:rFonts w:hint="eastAsia" w:ascii="楷体" w:hAnsi="楷体" w:eastAsia="楷体"/>
          <w:b/>
        </w:rPr>
        <w:t>工业优势明显</w:t>
      </w:r>
      <w:r>
        <w:rPr>
          <w:rFonts w:hint="eastAsia"/>
        </w:rPr>
        <w:t>。镇域内有重点工业企业韶钢、发电厂等工业资源，村民就业和集体经济收入得到保障。在产业园区升级改造工程推进下，周边乡村产城融合将进一步加快，以商贸业态、物流管理、民生服务等为主的配套功能将进一步突出。</w:t>
      </w:r>
      <w:r>
        <w:rPr>
          <w:rFonts w:hint="eastAsia" w:ascii="楷体" w:hAnsi="楷体" w:eastAsia="楷体"/>
          <w:b/>
        </w:rPr>
        <w:t>旅游资源丰富</w:t>
      </w:r>
      <w:r>
        <w:rPr>
          <w:rFonts w:hint="eastAsia"/>
        </w:rPr>
        <w:t>。镇域内有马坝人遗址公园、南华禅寺、韶州历史文化博物馆、张九龄纪念公园、马坝镇龙岗红色村文化展览馆等历史文化旅游资源，围绕这些旅游景点的东南部乡村自然生态保育较良好、人文风情浓郁，为马坝镇集特色农业、康养度假、休闲旅游于一体的“种、养、游”生态产业发展提供了良好基础。</w:t>
      </w:r>
    </w:p>
    <w:p>
      <w:pPr>
        <w:ind w:firstLine="640"/>
        <w:rPr>
          <w:rFonts w:ascii="黑体" w:hAnsi="黑体" w:eastAsia="黑体"/>
          <w:szCs w:val="32"/>
          <w:lang w:bidi="ar"/>
        </w:rPr>
      </w:pPr>
      <w:r>
        <w:rPr>
          <w:rFonts w:hint="eastAsia" w:ascii="黑体" w:hAnsi="黑体" w:eastAsia="黑体"/>
          <w:szCs w:val="32"/>
          <w:lang w:bidi="ar"/>
        </w:rPr>
        <w:t>二、面临挑战</w:t>
      </w:r>
    </w:p>
    <w:p>
      <w:pPr>
        <w:ind w:firstLine="640"/>
      </w:pPr>
      <w:r>
        <w:rPr>
          <w:rFonts w:hint="eastAsia" w:cs="Times New Roman"/>
          <w:szCs w:val="32"/>
        </w:rPr>
        <w:t>在马坝镇加快乡村振兴战略深入实施工作中，既有难得的机遇，又面临严峻的挑战。一是粤北地区镇域同质化竞争加剧</w:t>
      </w:r>
      <w:r>
        <w:rPr>
          <w:rFonts w:hint="eastAsia" w:hAnsi="仿宋" w:cs="Times New Roman"/>
          <w:bCs/>
          <w:szCs w:val="32"/>
        </w:rPr>
        <w:t>。</w:t>
      </w:r>
      <w:r>
        <w:rPr>
          <w:rFonts w:hint="eastAsia" w:cs="Times New Roman"/>
          <w:szCs w:val="32"/>
        </w:rPr>
        <w:t>马坝镇地处曲江区城乡结合部，离韶关市区较近，邻近乡镇的区位交通物流等发展基础条件与马坝镇较相似，马坝镇与周边乡镇既要相互竞争，又不可避免地要协调合作，如何增强镇域经济发展后劲是未来的一大挑战。</w:t>
      </w:r>
      <w:r>
        <w:rPr>
          <w:rFonts w:hint="eastAsia"/>
        </w:rPr>
        <w:t>二是全镇各个乡村（社区）发展基础差异较大。在加快构建区域发展“一体化”进程中，在农文旅融合打造上，各乡村的特色农产品农产品要更加注重质量和安全，农村生态环境要具备农业休闲、生态旅游度假等功能，实现产业融合发展，在产城融合和城乡融合打造上要保障农民养老、居住、医疗、就业、子女上学等城乡基本公共服务均等化。尽管镇域拥有丰富的一、二、三产产业资源，经济总量排名曲江区前列，但目前各村发展基础和集体经济收入差异较大，需要更强的项目带动作用以及更大的区域统筹力度，在各乡村的独特价值和多元功能不断发掘和拓展的同时，产城融合、城乡融合、产业融合发展任重道远。同时，在建旅游项目也面临游客停留时间短，没有形成有效消费带动等困境。三是镇域经济发展出现瓶颈，项目经费紧张。因为目前财政收支不平衡、区级单位暂借款及镇统筹垫付资金过多、多项征拆补偿未落实到位等原因，导致整体支付力不足，项目资金缺口较大，从而经济发展后劲受到制约。四是社会治理仍然存在短板，干部队伍有待充实。基层基础弱、任务重，村（居）干部工作压力大，而目前镇综合行政执法办、公共服务办等缺岗情况突出，自治功能难以发挥，联系服务群众“最后一公里”未能到位。五是乡村振兴发展在用地、立项、建设等方面矛盾突出。目前土地流转用途散、乱、小，产业层次、结构、规模化等优势不明显，需要更强的引导统筹力度。此外由于各个乡村振兴项目需要国土许可、发改立项等多方面多部门联动配合，时有土地、资金、资源等要素瓶颈需进一步协调化解，由此影响了重大项目招引与落地实效。</w:t>
      </w:r>
    </w:p>
    <w:p>
      <w:pPr>
        <w:ind w:firstLine="640"/>
      </w:pPr>
      <w:r>
        <w:rPr>
          <w:rFonts w:hint="eastAsia"/>
        </w:rPr>
        <w:t>尽管目前面临着上述挑战，但在各级政府出台有利政策的支持下，马坝镇将紧紧抓好机遇与持续发挥自身优势，增强责任感、使命感、紧迫感，立足本镇乡村实际，坚持问题和目标导向，强化弱项、补齐短板、打通堵点、攻克难点，保持良好的镇域发展态势，确保马坝镇乡村振兴工作扎实推进，以更大的决心、更明确的目标、更有力的举措，推动农业全面升级、农村全面进步、农民全面发展，实现高质量乡村振兴。</w:t>
      </w:r>
    </w:p>
    <w:p>
      <w:pPr>
        <w:widowControl/>
        <w:spacing w:line="600" w:lineRule="exact"/>
        <w:ind w:firstLine="620"/>
        <w:jc w:val="center"/>
        <w:rPr>
          <w:rFonts w:ascii="黑体" w:hAnsi="宋体" w:eastAsia="黑体" w:cs="黑体"/>
          <w:kern w:val="0"/>
          <w:sz w:val="31"/>
          <w:szCs w:val="31"/>
          <w:lang w:bidi="ar"/>
        </w:rPr>
      </w:pPr>
    </w:p>
    <w:p>
      <w:pPr>
        <w:widowControl/>
        <w:spacing w:line="600" w:lineRule="exact"/>
        <w:ind w:firstLine="620"/>
        <w:jc w:val="left"/>
        <w:rPr>
          <w:rFonts w:ascii="黑体" w:hAnsi="宋体" w:eastAsia="黑体" w:cs="黑体"/>
          <w:kern w:val="0"/>
          <w:sz w:val="31"/>
          <w:szCs w:val="31"/>
          <w:lang w:bidi="ar"/>
        </w:rPr>
      </w:pPr>
      <w:r>
        <w:rPr>
          <w:rFonts w:ascii="黑体" w:hAnsi="宋体" w:eastAsia="黑体" w:cs="黑体"/>
          <w:kern w:val="0"/>
          <w:sz w:val="31"/>
          <w:szCs w:val="31"/>
          <w:lang w:bidi="ar"/>
        </w:rPr>
        <w:br w:type="page"/>
      </w:r>
    </w:p>
    <w:p>
      <w:pPr>
        <w:pStyle w:val="38"/>
      </w:pPr>
      <w:bookmarkStart w:id="4" w:name="_Toc116156573"/>
      <w:r>
        <w:rPr>
          <w:rFonts w:hint="eastAsia"/>
          <w:lang w:bidi="ar"/>
        </w:rPr>
        <w:t>第二章</w:t>
      </w:r>
      <w:r>
        <w:rPr>
          <w:rFonts w:ascii="Times New Roman" w:hAnsi="Times New Roman" w:eastAsia="宋体"/>
          <w:lang w:bidi="ar"/>
        </w:rPr>
        <w:t xml:space="preserve"> </w:t>
      </w:r>
      <w:r>
        <w:rPr>
          <w:rFonts w:hint="eastAsia"/>
          <w:lang w:bidi="ar"/>
        </w:rPr>
        <w:t>总体要求与规划目标</w:t>
      </w:r>
      <w:bookmarkEnd w:id="4"/>
    </w:p>
    <w:p>
      <w:pPr>
        <w:ind w:firstLine="640"/>
        <w:rPr>
          <w:lang w:bidi="ar"/>
        </w:rPr>
      </w:pPr>
    </w:p>
    <w:p>
      <w:pPr>
        <w:ind w:firstLine="640"/>
        <w:rPr>
          <w:lang w:bidi="ar"/>
        </w:rPr>
      </w:pPr>
      <w:r>
        <w:rPr>
          <w:rFonts w:hint="eastAsia"/>
          <w:lang w:bidi="ar"/>
        </w:rPr>
        <w:t>全面贯彻中央、省、市以及曲江区关于乡村振兴的有关精神，根据马坝镇乡村振兴基础、机遇与挑战，明确马坝镇乡村振兴的指导思想、基本原则和规划目标。</w:t>
      </w:r>
    </w:p>
    <w:p>
      <w:pPr>
        <w:pStyle w:val="2"/>
        <w:ind w:firstLine="640"/>
        <w:rPr>
          <w:lang w:bidi="ar"/>
        </w:rPr>
      </w:pPr>
    </w:p>
    <w:p>
      <w:pPr>
        <w:pStyle w:val="5"/>
        <w:rPr>
          <w:rFonts w:ascii="Times New Roman" w:hAnsi="Times New Roman" w:eastAsia="宋体" w:cs="Times New Roman"/>
          <w:lang w:bidi="ar"/>
        </w:rPr>
      </w:pPr>
      <w:bookmarkStart w:id="5" w:name="_Toc116156574"/>
      <w:r>
        <w:rPr>
          <w:rFonts w:hint="eastAsia"/>
          <w:lang w:bidi="ar"/>
        </w:rPr>
        <w:t>第一节</w:t>
      </w:r>
      <w:r>
        <w:rPr>
          <w:rFonts w:ascii="Times New Roman" w:hAnsi="Times New Roman" w:eastAsia="宋体" w:cs="Times New Roman"/>
          <w:lang w:bidi="ar"/>
        </w:rPr>
        <w:t xml:space="preserve"> </w:t>
      </w:r>
      <w:r>
        <w:rPr>
          <w:rFonts w:hint="eastAsia"/>
          <w:lang w:bidi="ar"/>
        </w:rPr>
        <w:t>指导思想</w:t>
      </w:r>
      <w:bookmarkEnd w:id="5"/>
    </w:p>
    <w:p>
      <w:pPr>
        <w:ind w:firstLine="640"/>
      </w:pPr>
    </w:p>
    <w:p>
      <w:pPr>
        <w:ind w:firstLine="640"/>
      </w:pPr>
      <w:r>
        <w:t>全面贯彻落实党的十九大精神，以习近平新时代中国特色社会主义思想为指导，全面贯彻党的十九大和十九届</w:t>
      </w:r>
      <w:r>
        <w:rPr>
          <w:rFonts w:hint="eastAsia"/>
        </w:rPr>
        <w:t>中央历次全会</w:t>
      </w:r>
      <w:r>
        <w:t>精神，深入贯彻习近平总书记重要讲话精神，加强党对</w:t>
      </w:r>
      <w:r>
        <w:rPr>
          <w:rFonts w:hint="eastAsia"/>
        </w:rPr>
        <w:t>“</w:t>
      </w:r>
      <w:r>
        <w:t>三农</w:t>
      </w:r>
      <w:r>
        <w:rPr>
          <w:rFonts w:hint="eastAsia"/>
        </w:rPr>
        <w:t>”</w:t>
      </w:r>
      <w:r>
        <w:t>工作的领导，坚持稳中求进工作总基调，牢固树立新发展理念、落实高质量发展的要求，紧紧围绕统筹推进</w:t>
      </w:r>
      <w:r>
        <w:rPr>
          <w:rFonts w:hint="eastAsia"/>
        </w:rPr>
        <w:t>“</w:t>
      </w:r>
      <w:r>
        <w:t>五位一体</w:t>
      </w:r>
      <w:r>
        <w:rPr>
          <w:rFonts w:hint="eastAsia"/>
        </w:rPr>
        <w:t>”</w:t>
      </w:r>
      <w:r>
        <w:t>总体布局和协调推进</w:t>
      </w:r>
      <w:r>
        <w:rPr>
          <w:rFonts w:hint="eastAsia"/>
        </w:rPr>
        <w:t>“</w:t>
      </w:r>
      <w:r>
        <w:t>四个全面</w:t>
      </w:r>
      <w:r>
        <w:rPr>
          <w:rFonts w:hint="eastAsia"/>
        </w:rPr>
        <w:t>”</w:t>
      </w:r>
      <w:r>
        <w:t>战略布局，坚持农业农村优先发展，按照产业兴旺、生态宜居、乡村文明、治理有效、生活富裕的总要求，抓住大湾区建设的战略机遇，瞄准大湾区巨大的市场需求，建立健全城乡融合发展体制机制和政策体系，统筹推进农村经济建设、政治建设、文化建设、社会建设、生态文明建设和党的建设，加快推进乡村治理体系和治理能力现代化，营造共建共治共享社会治理格局</w:t>
      </w:r>
      <w:r>
        <w:rPr>
          <w:rFonts w:hint="eastAsia"/>
        </w:rPr>
        <w:t>。</w:t>
      </w:r>
    </w:p>
    <w:p>
      <w:pPr>
        <w:ind w:firstLine="640"/>
      </w:pPr>
      <w:r>
        <w:rPr>
          <w:rFonts w:hint="eastAsia"/>
        </w:rPr>
        <w:t>通过</w:t>
      </w:r>
      <w:r>
        <w:t>大力发展生态农业、生态旅游业，把</w:t>
      </w:r>
      <w:r>
        <w:rPr>
          <w:rFonts w:hint="eastAsia"/>
        </w:rPr>
        <w:t>马坝镇</w:t>
      </w:r>
      <w:r>
        <w:t>的资源优势和生态优势转化为发展优势，加快推进农业农村现代化，努力实现农村产业、人才、文化、生态和组织全面振兴，让农业更强、农民更富、农村更美，为全面建成小康社会、全面建设社会主义现代化国家提供有力支撑，扎扎实实推动</w:t>
      </w:r>
      <w:r>
        <w:rPr>
          <w:rFonts w:hint="eastAsia"/>
        </w:rPr>
        <w:t>马坝镇</w:t>
      </w:r>
      <w:r>
        <w:t>乡村振兴，为</w:t>
      </w:r>
      <w:r>
        <w:rPr>
          <w:rFonts w:hint="eastAsia"/>
        </w:rPr>
        <w:t>曲江区</w:t>
      </w:r>
      <w:r>
        <w:t>力争乡村振兴走在韶关市前列</w:t>
      </w:r>
      <w:r>
        <w:rPr>
          <w:rFonts w:hint="eastAsia"/>
        </w:rPr>
        <w:t>作</w:t>
      </w:r>
      <w:r>
        <w:t>出贡献，为韶关加快融入粤港澳大湾区、面向大西南枢纽门户城市，为广东实现</w:t>
      </w:r>
      <w:r>
        <w:rPr>
          <w:rFonts w:hint="eastAsia"/>
        </w:rPr>
        <w:t>“</w:t>
      </w:r>
      <w:r>
        <w:t>四个走在全国前列</w:t>
      </w:r>
      <w:r>
        <w:rPr>
          <w:rFonts w:hint="eastAsia"/>
        </w:rPr>
        <w:t>”</w:t>
      </w:r>
      <w:r>
        <w:t>作出</w:t>
      </w:r>
      <w:r>
        <w:rPr>
          <w:rFonts w:hint="eastAsia"/>
        </w:rPr>
        <w:t>马坝镇</w:t>
      </w:r>
      <w:r>
        <w:t>担当和更大贡献。</w:t>
      </w:r>
    </w:p>
    <w:p>
      <w:pPr>
        <w:widowControl/>
        <w:ind w:firstLine="640"/>
        <w:jc w:val="left"/>
        <w:rPr>
          <w:rFonts w:eastAsia="宋体" w:cs="Times New Roman"/>
          <w:kern w:val="0"/>
          <w:szCs w:val="32"/>
          <w:lang w:bidi="ar"/>
        </w:rPr>
      </w:pPr>
    </w:p>
    <w:p>
      <w:pPr>
        <w:pStyle w:val="5"/>
      </w:pPr>
      <w:bookmarkStart w:id="6" w:name="_Toc116156575"/>
      <w:r>
        <w:rPr>
          <w:rFonts w:hint="eastAsia"/>
          <w:lang w:bidi="ar"/>
        </w:rPr>
        <w:t>第二节 基本原则</w:t>
      </w:r>
      <w:bookmarkEnd w:id="6"/>
    </w:p>
    <w:p>
      <w:pPr>
        <w:ind w:firstLine="640"/>
        <w:rPr>
          <w:rFonts w:ascii="黑体" w:hAnsi="黑体" w:eastAsia="黑体"/>
          <w:szCs w:val="32"/>
          <w:lang w:bidi="ar"/>
        </w:rPr>
      </w:pPr>
    </w:p>
    <w:p>
      <w:pPr>
        <w:ind w:firstLine="640"/>
        <w:rPr>
          <w:lang w:bidi="ar"/>
        </w:rPr>
      </w:pPr>
      <w:r>
        <w:rPr>
          <w:rFonts w:hint="eastAsia"/>
          <w:lang w:bidi="ar"/>
        </w:rPr>
        <w:t>立足当前经济发展新阶段和大布镇的实际情况，融入新发展格局。把新发展理念贯穿全镇发展全过程和各领域，推进大布镇乡村振兴工作，实现大布镇的高质量、高效率和可持续发展。</w:t>
      </w:r>
    </w:p>
    <w:p>
      <w:pPr>
        <w:ind w:firstLine="640"/>
        <w:rPr>
          <w:rFonts w:ascii="黑体" w:hAnsi="黑体" w:eastAsia="黑体"/>
          <w:szCs w:val="32"/>
          <w:lang w:bidi="ar"/>
        </w:rPr>
      </w:pPr>
      <w:r>
        <w:rPr>
          <w:rFonts w:hint="eastAsia" w:ascii="黑体" w:hAnsi="黑体" w:eastAsia="黑体"/>
          <w:szCs w:val="32"/>
          <w:lang w:bidi="ar"/>
        </w:rPr>
        <w:t>一、坚持党管农村、总揽全局</w:t>
      </w:r>
    </w:p>
    <w:p>
      <w:pPr>
        <w:ind w:firstLine="640"/>
        <w:rPr>
          <w:rFonts w:cs="Times New Roman"/>
          <w:szCs w:val="32"/>
        </w:rPr>
      </w:pPr>
      <w:r>
        <w:rPr>
          <w:rFonts w:hint="eastAsia" w:cs="Times New Roman"/>
          <w:szCs w:val="32"/>
        </w:rPr>
        <w:t>把解决好“三农”问题作为党工作的重中之重，毫不动摇地坚持和加强党对农村工作的领导，进一步完善党领导农村工作的体制机制，提高党把方向、谋大局、定政策、促改革的能力和定力，确保党在农村工作中始终总揽全局、协调各方，为乡村振兴提供坚强有力的政治保障和组织保障。</w:t>
      </w:r>
    </w:p>
    <w:p>
      <w:pPr>
        <w:ind w:firstLine="640"/>
        <w:rPr>
          <w:rFonts w:ascii="黑体" w:hAnsi="黑体" w:eastAsia="黑体"/>
          <w:szCs w:val="32"/>
          <w:lang w:bidi="ar"/>
        </w:rPr>
      </w:pPr>
      <w:r>
        <w:rPr>
          <w:rFonts w:hint="eastAsia" w:ascii="黑体" w:hAnsi="黑体" w:eastAsia="黑体"/>
          <w:szCs w:val="32"/>
          <w:lang w:bidi="ar"/>
        </w:rPr>
        <w:t>二、坚持优先发展、城乡融合</w:t>
      </w:r>
    </w:p>
    <w:p>
      <w:pPr>
        <w:ind w:firstLine="640"/>
        <w:rPr>
          <w:rFonts w:cs="Times New Roman"/>
          <w:szCs w:val="32"/>
        </w:rPr>
      </w:pPr>
      <w:r>
        <w:rPr>
          <w:rFonts w:hint="eastAsia" w:cs="Times New Roman"/>
          <w:szCs w:val="32"/>
        </w:rPr>
        <w:t>切实把实施乡村振兴战略摆在优先位置，在干部配备上优先考虑，在要素配置上优先满足，在资金投入上优先保障，在公共服务上优先安排。坚决破除体制机制弊端，有序推动城乡要素自由流动、平等交换，加快形成工农互促、城乡互补、全面融合、共同繁荣的新型工农城乡关系。</w:t>
      </w:r>
    </w:p>
    <w:p>
      <w:pPr>
        <w:ind w:firstLine="640"/>
        <w:rPr>
          <w:rFonts w:ascii="黑体" w:hAnsi="黑体" w:eastAsia="黑体"/>
          <w:szCs w:val="32"/>
          <w:lang w:bidi="ar"/>
        </w:rPr>
      </w:pPr>
      <w:r>
        <w:rPr>
          <w:rFonts w:hint="eastAsia" w:ascii="黑体" w:hAnsi="黑体" w:eastAsia="黑体"/>
          <w:szCs w:val="32"/>
          <w:lang w:bidi="ar"/>
        </w:rPr>
        <w:t>三、坚持统筹协调、共享发展</w:t>
      </w:r>
    </w:p>
    <w:p>
      <w:pPr>
        <w:ind w:firstLine="640"/>
        <w:rPr>
          <w:rFonts w:cs="Times New Roman"/>
          <w:szCs w:val="32"/>
        </w:rPr>
      </w:pPr>
      <w:r>
        <w:rPr>
          <w:rFonts w:hint="eastAsia" w:cs="Times New Roman"/>
          <w:szCs w:val="32"/>
        </w:rPr>
        <w:t>切实发挥农民在乡村振兴中的主体作用，尊重广大农民意愿，激发广大农民积极性、主动性、创造性，推动乡村物质文明和精神文明协调发展，促进农村经济与社会良性互动，不断满足农民群众日益增长的美好生活需要，让农民群众获得感、幸福感、安全感更加充实、更有保障、更可持续。</w:t>
      </w:r>
    </w:p>
    <w:p>
      <w:pPr>
        <w:ind w:firstLine="640"/>
        <w:rPr>
          <w:rFonts w:ascii="黑体" w:hAnsi="黑体" w:eastAsia="黑体"/>
          <w:szCs w:val="32"/>
          <w:lang w:bidi="ar"/>
        </w:rPr>
      </w:pPr>
      <w:r>
        <w:rPr>
          <w:rFonts w:hint="eastAsia" w:ascii="黑体" w:hAnsi="黑体" w:eastAsia="黑体"/>
          <w:szCs w:val="32"/>
          <w:lang w:bidi="ar"/>
        </w:rPr>
        <w:t>四、坚持绿色发展、和谐共生</w:t>
      </w:r>
    </w:p>
    <w:p>
      <w:pPr>
        <w:ind w:firstLine="640"/>
        <w:rPr>
          <w:rFonts w:cs="Times New Roman"/>
          <w:szCs w:val="32"/>
        </w:rPr>
      </w:pPr>
      <w:r>
        <w:rPr>
          <w:rFonts w:hint="eastAsia" w:cs="Times New Roman"/>
          <w:szCs w:val="32"/>
        </w:rPr>
        <w:t>牢固树立和践行“绿水青山就是金山银山”的理念，坚持生态优先和绿色发展为引领，以争当全省绿色发展排头兵为目标，实施最严格的环境保护制度，打好大气、水、土壤污染防治三大战役，着力推进环境治理体系和治理能力现代化，打造生活环境整洁优美、生态系统稳定健康、人与自然和谐共生的生态宜居美丽乡村。</w:t>
      </w:r>
    </w:p>
    <w:p>
      <w:pPr>
        <w:ind w:firstLine="640"/>
        <w:rPr>
          <w:rFonts w:ascii="黑体" w:hAnsi="黑体" w:eastAsia="黑体"/>
          <w:szCs w:val="32"/>
          <w:lang w:bidi="ar"/>
        </w:rPr>
      </w:pPr>
      <w:r>
        <w:rPr>
          <w:rFonts w:hint="eastAsia" w:ascii="黑体" w:hAnsi="黑体" w:eastAsia="黑体"/>
          <w:szCs w:val="32"/>
          <w:lang w:bidi="ar"/>
        </w:rPr>
        <w:t>五、坚持深化改革、创新引领</w:t>
      </w:r>
    </w:p>
    <w:p>
      <w:pPr>
        <w:ind w:firstLine="640"/>
        <w:rPr>
          <w:rFonts w:cs="Times New Roman"/>
          <w:szCs w:val="32"/>
        </w:rPr>
      </w:pPr>
      <w:r>
        <w:rPr>
          <w:rFonts w:hint="eastAsia" w:cs="Times New Roman"/>
          <w:szCs w:val="32"/>
        </w:rPr>
        <w:t>主动适应国家经济由高速增长转向高质量发展的新形势新要求，构建有利于实施乡村振兴战略的开放型经济新体制，推动知识创新、技术创新、管理创新、制度创新，优化劳动力、资本、土地、技术、管理等要素配置，激活农村发展的内生动力，促进农民创新创业。</w:t>
      </w:r>
    </w:p>
    <w:p>
      <w:pPr>
        <w:ind w:firstLine="640"/>
        <w:rPr>
          <w:rFonts w:ascii="黑体" w:hAnsi="黑体" w:eastAsia="黑体"/>
          <w:szCs w:val="32"/>
          <w:lang w:bidi="ar"/>
        </w:rPr>
      </w:pPr>
      <w:r>
        <w:rPr>
          <w:rFonts w:hint="eastAsia" w:ascii="黑体" w:hAnsi="黑体" w:eastAsia="黑体"/>
          <w:szCs w:val="32"/>
          <w:lang w:bidi="ar"/>
        </w:rPr>
        <w:t>六、坚持积极稳妥、循序渐进</w:t>
      </w:r>
    </w:p>
    <w:p>
      <w:pPr>
        <w:ind w:firstLine="640"/>
        <w:rPr>
          <w:rFonts w:cs="Times New Roman"/>
          <w:szCs w:val="32"/>
        </w:rPr>
      </w:pPr>
      <w:r>
        <w:rPr>
          <w:rFonts w:hint="eastAsia" w:cs="Times New Roman"/>
          <w:szCs w:val="32"/>
        </w:rPr>
        <w:t>科学把握乡村的差异性和发展趋势，注重规划先行，做好顶层设计，合理设定目标，因地制宜，分类施策，典型示范，先易后难，逐步延伸，有序改善民生福祉，既尽力而为，又量力而行，不搞层层加码，不搞百村一面，不搞形式主义，善作善成，扎实推进，久久为功。</w:t>
      </w:r>
    </w:p>
    <w:p>
      <w:pPr>
        <w:ind w:firstLine="640"/>
      </w:pPr>
    </w:p>
    <w:p>
      <w:pPr>
        <w:pStyle w:val="5"/>
      </w:pPr>
      <w:bookmarkStart w:id="7" w:name="_Toc116156576"/>
      <w:r>
        <w:rPr>
          <w:rFonts w:hint="eastAsia"/>
          <w:lang w:bidi="ar"/>
        </w:rPr>
        <w:t>第三节 规划目标</w:t>
      </w:r>
      <w:bookmarkEnd w:id="7"/>
    </w:p>
    <w:p>
      <w:pPr>
        <w:ind w:firstLine="640"/>
        <w:rPr>
          <w:rFonts w:cs="Times New Roman"/>
          <w:szCs w:val="32"/>
        </w:rPr>
      </w:pPr>
      <w:bookmarkStart w:id="8" w:name="_Toc528076140"/>
    </w:p>
    <w:p>
      <w:pPr>
        <w:ind w:firstLine="640"/>
        <w:rPr>
          <w:rFonts w:cs="Times New Roman"/>
          <w:szCs w:val="32"/>
        </w:rPr>
      </w:pPr>
      <w:r>
        <w:rPr>
          <w:rFonts w:hint="eastAsia" w:cs="Times New Roman"/>
          <w:szCs w:val="32"/>
        </w:rPr>
        <w:t>按照中央、省、市和区关于实施乡村振兴战略的部署要求</w:t>
      </w:r>
      <w:r>
        <w:rPr>
          <w:rFonts w:cs="Times New Roman"/>
          <w:szCs w:val="32"/>
        </w:rPr>
        <w:t>，结合</w:t>
      </w:r>
      <w:r>
        <w:rPr>
          <w:rFonts w:hint="eastAsia" w:cs="Times New Roman"/>
          <w:szCs w:val="32"/>
        </w:rPr>
        <w:t>马坝镇</w:t>
      </w:r>
      <w:r>
        <w:rPr>
          <w:rFonts w:cs="Times New Roman"/>
          <w:szCs w:val="32"/>
        </w:rPr>
        <w:t>实际，提出乡村振兴规划的总体愿景与阶段性目标，探索走出一条以产业振兴为首要任务的，多方面、多层次的振兴路径。</w:t>
      </w:r>
    </w:p>
    <w:p>
      <w:pPr>
        <w:pStyle w:val="6"/>
        <w:ind w:firstLine="640"/>
        <w:rPr>
          <w:rFonts w:cs="Times New Roman"/>
        </w:rPr>
      </w:pPr>
      <w:bookmarkStart w:id="9" w:name="_Toc116156577"/>
      <w:r>
        <w:rPr>
          <w:rFonts w:hint="eastAsia"/>
        </w:rPr>
        <w:t>一、总体愿景</w:t>
      </w:r>
      <w:bookmarkEnd w:id="8"/>
      <w:bookmarkEnd w:id="9"/>
    </w:p>
    <w:p>
      <w:pPr>
        <w:autoSpaceDE w:val="0"/>
        <w:ind w:firstLine="640"/>
        <w:rPr>
          <w:rFonts w:cs="Times New Roman"/>
          <w:szCs w:val="32"/>
        </w:rPr>
      </w:pPr>
      <w:r>
        <w:rPr>
          <w:rFonts w:hint="eastAsia" w:cs="Times New Roman"/>
          <w:szCs w:val="32"/>
        </w:rPr>
        <w:t>坚持乡村全面发展、优先发展、融合发展、创新发展、分类有序发展，坚持党管农村、农民主体、多方投入、共建共享，确保3年取得重大进展、5年见到显著成效、10年实现根本改变，为2035年乡村振兴取得决定性进展、2050年实现全面振兴奠定坚实基础，力争在粤北地区率先实现农业农村现代化。</w:t>
      </w:r>
    </w:p>
    <w:p>
      <w:pPr>
        <w:pStyle w:val="6"/>
        <w:ind w:firstLine="640"/>
      </w:pPr>
      <w:bookmarkStart w:id="10" w:name="_Toc528076141"/>
      <w:bookmarkStart w:id="11" w:name="_Toc116156578"/>
      <w:r>
        <w:rPr>
          <w:rFonts w:hint="eastAsia"/>
        </w:rPr>
        <w:t>二、阶段目标</w:t>
      </w:r>
      <w:bookmarkEnd w:id="10"/>
      <w:bookmarkEnd w:id="11"/>
    </w:p>
    <w:p>
      <w:pPr>
        <w:ind w:firstLine="640"/>
      </w:pPr>
      <w:r>
        <w:rPr>
          <w:rFonts w:hint="eastAsia"/>
        </w:rPr>
        <w:t>到2023年，乡村振兴取得重大进展，相关政策体系基本形成，农村同步高质量全面建设社会主义现代化国家，推动农业全面升级、农村全面进步、农民全面发展，力争“三农”工作走在全区前列。党的农村工作领导体制机制全面建立，农村党组织体系进一步健全；城乡融合发展体制机制基本建立；农业综合生产能力显著提升，现代化乡村产业体系基本建立，促进特色精品农业高质量发展、农业园区化发展、一二三产融合发展和培植新型农业经营主体；农村基础设施建设深入推进，以全域整治，示范带动，持续建设生态宜居美丽乡村；加快资金落地、项目落地、产业增效，扶持和带动区域特色产业和农户发展，农民增收渠道进一步拓宽。</w:t>
      </w:r>
    </w:p>
    <w:p>
      <w:pPr>
        <w:ind w:firstLine="640"/>
      </w:pPr>
      <w:r>
        <w:rPr>
          <w:rFonts w:hint="eastAsia"/>
        </w:rPr>
        <w:t>到2025年，乡村振兴见到显著成效，农村生态环境持续性好转，农村人居环境持续改观，基本形成具有马坝镇特色的乡村振兴模式与经验。城乡融合发展体制机制基本健全，现代化乡村产业体系、生产体系和经营体系全面构建；农村一二三产业融合发展格局全面形成；乡风文明持续改善；乡村优秀传统文化得以传承和发展；农村基础设施和公共服务持续改善，城乡统一的社会保障制度基本建立；脱贫攻坚成果得到巩固；党建引领基层治理作用明显，现代乡村治理体系基本建立，乡村治理能力进一步增强；生态宜居美丽乡村建设成效凸显，垃圾污水处理、无害化卫生户厕等基础设施基本实现自然村全覆盖，并形成制度化管理。</w:t>
      </w:r>
    </w:p>
    <w:p>
      <w:pPr>
        <w:ind w:firstLine="640"/>
      </w:pPr>
      <w:r>
        <w:rPr>
          <w:rFonts w:hint="eastAsia"/>
        </w:rPr>
        <w:t>到2030年，乡村振兴取得战略性成果，农村落后面貌实现根本改变。城乡基本公共服务均等化基本实现，城乡融合发展体制机制更加完善；乡村产业现代化水平显著提升；乡风文明达到新高度，乡村治理体系更加完善，党的执政基础全面巩固；农村生态环境根本好转，纳入规划范围的全部行政村建成生态宜居美丽乡村，并保持制度化治理。</w:t>
      </w:r>
    </w:p>
    <w:p>
      <w:pPr>
        <w:ind w:firstLine="640"/>
        <w:rPr>
          <w:rFonts w:cs="Times New Roman"/>
          <w:sz w:val="28"/>
          <w:szCs w:val="28"/>
        </w:rPr>
      </w:pPr>
      <w:r>
        <w:rPr>
          <w:rFonts w:hint="eastAsia"/>
        </w:rPr>
        <w:t>展望2035年，乡村振兴取得决定性进展，全镇人民共同富裕取得更为明显的实质性进展。农业综合生产和项目带动取得质的飞跃，三产融合进入常态化运营，全镇农业高质高效、乡村宜居宜业、农民富裕富足目标总体实现，农业农村现代化基本实现。到2050年，马坝镇乡村全面振兴，农业强、农村美、农民富全面实现。</w:t>
      </w:r>
      <w:r>
        <w:rPr>
          <w:rFonts w:hint="eastAsia" w:cs="Times New Roman"/>
          <w:sz w:val="28"/>
          <w:szCs w:val="28"/>
        </w:rPr>
        <w:br w:type="page"/>
      </w:r>
    </w:p>
    <w:p>
      <w:pPr>
        <w:pStyle w:val="38"/>
        <w:rPr>
          <w:lang w:bidi="ar"/>
        </w:rPr>
      </w:pPr>
      <w:bookmarkStart w:id="12" w:name="_Toc116156579"/>
      <w:r>
        <w:rPr>
          <w:rFonts w:hint="eastAsia"/>
          <w:lang w:bidi="ar"/>
        </w:rPr>
        <w:t>第三章 发展路径与重点任务</w:t>
      </w:r>
      <w:bookmarkEnd w:id="12"/>
    </w:p>
    <w:p>
      <w:pPr>
        <w:ind w:firstLine="640"/>
        <w:rPr>
          <w:lang w:bidi="ar"/>
        </w:rPr>
      </w:pPr>
    </w:p>
    <w:p>
      <w:pPr>
        <w:ind w:firstLine="640"/>
        <w:rPr>
          <w:lang w:bidi="ar"/>
        </w:rPr>
      </w:pPr>
      <w:r>
        <w:rPr>
          <w:rFonts w:hint="eastAsia"/>
          <w:lang w:bidi="ar"/>
        </w:rPr>
        <w:t>马坝镇乡村振兴总体规划立足于镇域乡村的历史传统和社会现实，按照产业兴旺、生态宜居、乡风文明、治理有效、生活富裕的总要求，从产业振兴、生态振兴、组织振兴、人才振兴、文化振兴五个方面及相关领域规划未来五年的发展布局、发展路径和重点任务。同时在坚持促进马坝镇乡村振兴持续健康发展的同时，推进脱贫攻坚与乡村振兴的有效衔接。</w:t>
      </w:r>
    </w:p>
    <w:p>
      <w:pPr>
        <w:pStyle w:val="2"/>
        <w:ind w:firstLine="640"/>
        <w:rPr>
          <w:lang w:bidi="ar"/>
        </w:rPr>
      </w:pPr>
    </w:p>
    <w:p>
      <w:pPr>
        <w:pStyle w:val="5"/>
        <w:rPr>
          <w:lang w:bidi="ar"/>
        </w:rPr>
      </w:pPr>
      <w:bookmarkStart w:id="13" w:name="_Toc116156580"/>
      <w:r>
        <w:rPr>
          <w:rFonts w:hint="eastAsia"/>
          <w:lang w:bidi="ar"/>
        </w:rPr>
        <w:t>第一节</w:t>
      </w:r>
      <w:r>
        <w:rPr>
          <w:lang w:bidi="ar"/>
        </w:rPr>
        <w:t xml:space="preserve"> </w:t>
      </w:r>
      <w:r>
        <w:rPr>
          <w:rFonts w:hint="eastAsia"/>
          <w:lang w:bidi="ar"/>
        </w:rPr>
        <w:t>发展富民兴村产业，提升产业兴旺水平</w:t>
      </w:r>
      <w:bookmarkEnd w:id="13"/>
    </w:p>
    <w:p>
      <w:pPr>
        <w:ind w:firstLine="640"/>
        <w:rPr>
          <w:lang w:bidi="ar"/>
        </w:rPr>
      </w:pPr>
    </w:p>
    <w:p>
      <w:pPr>
        <w:ind w:firstLine="640"/>
        <w:rPr>
          <w:lang w:bidi="ar"/>
        </w:rPr>
      </w:pPr>
      <w:r>
        <w:rPr>
          <w:rFonts w:hint="eastAsia"/>
          <w:lang w:bidi="ar"/>
        </w:rPr>
        <w:t>围绕建设粤港澳大湾区优质农产品生产供应基地目标要求，深化农业供给侧结构性改革，着力参与构建具有善美韶关特色的现代农业产业体系、生产体系、经营体系，促进供给创新和科技创新，加强质量和品牌建设，积极推动一二三产业融合发展，建设现代农业强镇。</w:t>
      </w:r>
    </w:p>
    <w:p>
      <w:pPr>
        <w:pStyle w:val="6"/>
        <w:ind w:firstLine="640"/>
      </w:pPr>
      <w:bookmarkStart w:id="14" w:name="_Toc116156581"/>
      <w:r>
        <w:rPr>
          <w:rFonts w:hint="eastAsia"/>
          <w:lang w:bidi="ar"/>
        </w:rPr>
        <w:t>一、明确镇域产业整体布局</w:t>
      </w:r>
      <w:bookmarkEnd w:id="14"/>
    </w:p>
    <w:p>
      <w:pPr>
        <w:pStyle w:val="4"/>
        <w:spacing w:line="600" w:lineRule="exact"/>
        <w:ind w:firstLine="643"/>
        <w:rPr>
          <w:rFonts w:ascii="Times New Roman" w:hAnsi="Times New Roman" w:eastAsia="仿宋" w:cs="Times New Roman"/>
          <w:b/>
          <w:sz w:val="32"/>
          <w:szCs w:val="28"/>
        </w:rPr>
      </w:pPr>
      <w:bookmarkStart w:id="15" w:name="_Toc528076144"/>
      <w:r>
        <w:rPr>
          <w:rFonts w:hint="eastAsia" w:ascii="Times New Roman" w:hAnsi="Times New Roman" w:eastAsia="仿宋" w:cs="Times New Roman"/>
          <w:b/>
          <w:sz w:val="32"/>
          <w:szCs w:val="28"/>
        </w:rPr>
        <w:t>（一）统筹全镇产业发展整体布局</w:t>
      </w:r>
    </w:p>
    <w:p>
      <w:pPr>
        <w:ind w:firstLine="640"/>
        <w:rPr>
          <w:lang w:val="zh-TW"/>
        </w:rPr>
      </w:pPr>
      <w:r>
        <w:rPr>
          <w:rFonts w:hint="eastAsia"/>
        </w:rPr>
        <w:t>坚持“生态立镇、工业强镇、创新活镇”发展战略，</w:t>
      </w:r>
      <w:r>
        <w:rPr>
          <w:rFonts w:hint="eastAsia"/>
          <w:lang w:val="zh-TW"/>
        </w:rPr>
        <w:t>根据</w:t>
      </w:r>
      <w:r>
        <w:rPr>
          <w:rFonts w:hint="eastAsia"/>
        </w:rPr>
        <w:t>镇域内</w:t>
      </w:r>
      <w:r>
        <w:rPr>
          <w:rFonts w:hint="eastAsia"/>
          <w:lang w:val="zh-TW"/>
        </w:rPr>
        <w:t>不同的区位资源优势，因地制宜，持续加强覆盖马坝全镇四个发展示范区的打造。</w:t>
      </w:r>
    </w:p>
    <w:p>
      <w:pPr>
        <w:ind w:firstLine="640"/>
        <w:rPr>
          <w:lang w:val="zh-TW"/>
        </w:rPr>
      </w:pPr>
      <w:r>
        <w:rPr>
          <w:rFonts w:hint="eastAsia"/>
          <w:lang w:val="zh-TW"/>
        </w:rPr>
        <w:t>其中：南部区域利用“马坝人遗址石峡文化和红色文化”名片，打造农文旅融合发展示范区；北部区域结合装备园、韶钢扩园升级的契机，打造产城融合发展区；东部区域利用南华禅寺和曲江水源地，打造曹溪文化小镇禅意农旅延伸带；镇区及西部区域以韶州大道方向为重点打造城乡融合发展区。</w:t>
      </w:r>
    </w:p>
    <w:p>
      <w:pPr>
        <w:pStyle w:val="4"/>
        <w:ind w:firstLine="0" w:firstLineChars="0"/>
        <w:jc w:val="center"/>
        <w:rPr>
          <w:rFonts w:ascii="Times New Roman" w:hAnsi="Times New Roman" w:eastAsia="仿宋_GB2312" w:cs="Times New Roman"/>
          <w:bCs/>
          <w:spacing w:val="11"/>
          <w:kern w:val="21"/>
          <w:sz w:val="32"/>
          <w:szCs w:val="28"/>
          <w:lang w:val="zh-TW"/>
        </w:rPr>
      </w:pPr>
      <w:r>
        <w:drawing>
          <wp:inline distT="0" distB="0" distL="0" distR="0">
            <wp:extent cx="5369560" cy="4319905"/>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cstate="print">
                      <a:extLst>
                        <a:ext uri="{28A0092B-C50C-407E-A947-70E740481C1C}">
                          <a14:useLocalDpi xmlns:a14="http://schemas.microsoft.com/office/drawing/2010/main" val="0"/>
                        </a:ext>
                      </a:extLst>
                    </a:blip>
                    <a:srcRect l="8223" t="14072" r="6935" b="9795"/>
                    <a:stretch>
                      <a:fillRect/>
                    </a:stretch>
                  </pic:blipFill>
                  <pic:spPr>
                    <a:xfrm>
                      <a:off x="0" y="0"/>
                      <a:ext cx="5369605" cy="4320000"/>
                    </a:xfrm>
                    <a:prstGeom prst="rect">
                      <a:avLst/>
                    </a:prstGeom>
                    <a:ln>
                      <a:noFill/>
                    </a:ln>
                  </pic:spPr>
                </pic:pic>
              </a:graphicData>
            </a:graphic>
          </wp:inline>
        </w:drawing>
      </w:r>
    </w:p>
    <w:p>
      <w:pPr>
        <w:pStyle w:val="4"/>
        <w:ind w:firstLine="0" w:firstLineChars="0"/>
        <w:jc w:val="center"/>
        <w:rPr>
          <w:rFonts w:ascii="Times New Roman" w:hAnsi="Times New Roman" w:eastAsia="仿宋_GB2312" w:cs="Times New Roman"/>
          <w:bCs/>
          <w:spacing w:val="11"/>
          <w:kern w:val="21"/>
          <w:sz w:val="28"/>
          <w:szCs w:val="28"/>
        </w:rPr>
      </w:pPr>
      <w:r>
        <w:rPr>
          <w:rFonts w:hint="eastAsia" w:ascii="Times New Roman" w:hAnsi="Times New Roman" w:eastAsia="仿宋_GB2312" w:cs="Times New Roman"/>
          <w:bCs/>
          <w:spacing w:val="11"/>
          <w:kern w:val="21"/>
          <w:sz w:val="28"/>
          <w:szCs w:val="28"/>
        </w:rPr>
        <w:t>图1 马坝镇产业发展布局图</w:t>
      </w:r>
    </w:p>
    <w:p>
      <w:pPr>
        <w:ind w:firstLine="643"/>
        <w:rPr>
          <w:b/>
        </w:rPr>
      </w:pPr>
      <w:r>
        <w:rPr>
          <w:rFonts w:hint="eastAsia"/>
          <w:b/>
        </w:rPr>
        <w:t>（二）规划各片区发展方向</w:t>
      </w:r>
    </w:p>
    <w:p>
      <w:pPr>
        <w:ind w:firstLine="640"/>
      </w:pPr>
      <w:r>
        <w:rPr>
          <w:rFonts w:hint="eastAsia"/>
        </w:rPr>
        <w:t>围绕镇政府大力发展有特色的沃柑、油粘米、</w:t>
      </w:r>
      <w:r>
        <w:rPr>
          <w:rFonts w:hint="eastAsia" w:hAnsi="仿宋" w:cs="仿宋"/>
          <w:lang w:bidi="ar"/>
        </w:rPr>
        <w:t>砂糖橘等</w:t>
      </w:r>
      <w:r>
        <w:rPr>
          <w:rFonts w:hint="eastAsia"/>
        </w:rPr>
        <w:t>种植，五黑鸡、肉牛养殖等第一产业，有效开发农产品深加工技术并形成产业链，积极打通配套镇村两级产品物流配送仓储链。同时依托镇域内第二产业并顺应其发展趋势，结合马坝镇独有的自然资源、文化资源和人才资源，大力开发以服务业、康养旅游为核心的第三产业，进一步提升镇域产业融合发展水平。以“四个打造”镇域发展格局为依托，规划各片区发展方向。</w:t>
      </w:r>
    </w:p>
    <w:p>
      <w:pPr>
        <w:pStyle w:val="2"/>
        <w:ind w:firstLine="640"/>
      </w:pPr>
    </w:p>
    <w:tbl>
      <w:tblPr>
        <w:tblStyle w:val="20"/>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701"/>
        <w:gridCol w:w="5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359" w:type="dxa"/>
            <w:gridSpan w:val="3"/>
            <w:tcBorders>
              <w:top w:val="single" w:color="auto" w:sz="4" w:space="0"/>
              <w:left w:val="single" w:color="auto" w:sz="4" w:space="0"/>
              <w:bottom w:val="single" w:color="auto" w:sz="4" w:space="0"/>
              <w:right w:val="single" w:color="auto" w:sz="4" w:space="0"/>
            </w:tcBorders>
            <w:vAlign w:val="center"/>
          </w:tcPr>
          <w:p>
            <w:pPr>
              <w:pStyle w:val="17"/>
              <w:spacing w:beforeAutospacing="0" w:afterAutospacing="0" w:line="240" w:lineRule="auto"/>
              <w:ind w:firstLine="0" w:firstLineChars="0"/>
              <w:jc w:val="center"/>
              <w:rPr>
                <w:rFonts w:eastAsia="楷体"/>
                <w:b/>
                <w:kern w:val="2"/>
              </w:rPr>
            </w:pPr>
            <w:r>
              <w:rPr>
                <w:rFonts w:hint="eastAsia" w:ascii="楷体" w:hAnsi="楷体" w:eastAsia="楷体" w:cs="楷体"/>
                <w:b/>
                <w:kern w:val="2"/>
                <w:lang w:bidi="ar"/>
              </w:rPr>
              <w:t xml:space="preserve">专栏1 </w:t>
            </w:r>
            <w:r>
              <w:rPr>
                <w:rFonts w:ascii="楷体" w:hAnsi="楷体" w:eastAsia="楷体" w:cs="楷体"/>
                <w:b/>
                <w:kern w:val="2"/>
                <w:lang w:bidi="ar"/>
              </w:rPr>
              <w:t xml:space="preserve"> </w:t>
            </w:r>
            <w:r>
              <w:rPr>
                <w:rFonts w:hint="eastAsia" w:ascii="楷体" w:hAnsi="楷体" w:eastAsia="楷体" w:cs="楷体"/>
                <w:b/>
                <w:kern w:val="2"/>
                <w:lang w:bidi="ar"/>
              </w:rPr>
              <w:t>马坝镇产业布局规划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11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7"/>
              <w:spacing w:beforeAutospacing="0" w:afterAutospacing="0" w:line="240" w:lineRule="auto"/>
              <w:ind w:firstLine="0" w:firstLineChars="0"/>
              <w:jc w:val="center"/>
              <w:rPr>
                <w:rFonts w:ascii="楷体" w:hAnsi="楷体" w:eastAsia="楷体" w:cs="楷体"/>
                <w:bCs/>
                <w:kern w:val="2"/>
                <w:lang w:bidi="ar"/>
              </w:rPr>
            </w:pPr>
            <w:r>
              <w:rPr>
                <w:rFonts w:hint="eastAsia" w:ascii="楷体" w:hAnsi="楷体" w:eastAsia="楷体" w:cs="楷体"/>
                <w:bCs/>
                <w:kern w:val="2"/>
                <w:lang w:bidi="ar"/>
              </w:rPr>
              <w:t>区域划分及村委</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spacing w:beforeAutospacing="0" w:afterAutospacing="0" w:line="240" w:lineRule="auto"/>
              <w:ind w:firstLine="0" w:firstLineChars="0"/>
              <w:jc w:val="center"/>
              <w:rPr>
                <w:rFonts w:ascii="楷体" w:hAnsi="楷体" w:eastAsia="楷体" w:cs="楷体"/>
                <w:bCs/>
                <w:kern w:val="2"/>
                <w:lang w:bidi="ar"/>
              </w:rPr>
            </w:pPr>
            <w:r>
              <w:rPr>
                <w:rFonts w:hint="eastAsia" w:ascii="楷体" w:hAnsi="楷体" w:eastAsia="楷体" w:cs="楷体"/>
                <w:bCs/>
                <w:kern w:val="2"/>
                <w:lang w:bidi="ar"/>
              </w:rPr>
              <w:t>发展方向及重点发展产业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spacing w:before="93" w:beforeLines="30" w:beforeAutospacing="0" w:after="93" w:afterLines="30" w:afterAutospacing="0" w:line="276" w:lineRule="auto"/>
              <w:ind w:left="64" w:leftChars="20" w:right="64" w:rightChars="20" w:firstLine="0" w:firstLineChars="0"/>
              <w:rPr>
                <w:rFonts w:hAnsi="仿宋" w:cs="仿宋"/>
                <w:kern w:val="2"/>
                <w:lang w:bidi="ar"/>
              </w:rPr>
            </w:pPr>
            <w:r>
              <w:rPr>
                <w:rFonts w:hint="eastAsia" w:hAnsi="仿宋" w:cs="仿宋"/>
                <w:bCs/>
                <w:kern w:val="2"/>
                <w:lang w:bidi="ar"/>
              </w:rPr>
              <w:t>南部区域</w:t>
            </w:r>
          </w:p>
        </w:tc>
        <w:tc>
          <w:tcPr>
            <w:tcW w:w="1701" w:type="dxa"/>
            <w:tcBorders>
              <w:top w:val="single" w:color="auto" w:sz="4" w:space="0"/>
              <w:left w:val="single" w:color="auto" w:sz="4" w:space="0"/>
              <w:bottom w:val="single" w:color="auto" w:sz="4" w:space="0"/>
              <w:right w:val="single" w:color="auto" w:sz="4" w:space="0"/>
            </w:tcBorders>
            <w:vAlign w:val="center"/>
          </w:tcPr>
          <w:p>
            <w:pPr>
              <w:pStyle w:val="17"/>
              <w:spacing w:before="93" w:beforeLines="30" w:beforeAutospacing="0" w:after="93" w:afterLines="30" w:afterAutospacing="0" w:line="276" w:lineRule="auto"/>
              <w:ind w:left="64" w:leftChars="20" w:right="64" w:rightChars="20" w:firstLine="0" w:firstLineChars="0"/>
              <w:jc w:val="both"/>
              <w:rPr>
                <w:rFonts w:hAnsi="仿宋" w:cs="仿宋"/>
                <w:bCs/>
                <w:kern w:val="2"/>
                <w:lang w:bidi="ar"/>
              </w:rPr>
            </w:pPr>
            <w:r>
              <w:rPr>
                <w:rFonts w:hint="eastAsia" w:hAnsi="仿宋" w:cs="仿宋"/>
                <w:bCs/>
                <w:kern w:val="2"/>
                <w:lang w:bidi="ar"/>
              </w:rPr>
              <w:t>小坑、石堡、龙岗、炉头、水文</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spacing w:before="93" w:beforeLines="30" w:beforeAutospacing="0" w:after="93" w:afterLines="30" w:afterAutospacing="0" w:line="276" w:lineRule="auto"/>
              <w:ind w:right="64" w:rightChars="20" w:firstLine="0" w:firstLineChars="0"/>
              <w:jc w:val="both"/>
              <w:rPr>
                <w:rFonts w:hAnsi="仿宋" w:cs="仿宋"/>
                <w:kern w:val="2"/>
                <w:lang w:bidi="ar"/>
              </w:rPr>
            </w:pPr>
            <w:r>
              <w:rPr>
                <w:rFonts w:hint="eastAsia" w:hAnsi="仿宋"/>
                <w:b/>
                <w:u w:val="single"/>
              </w:rPr>
              <w:t>农文旅融合发展示范区</w:t>
            </w:r>
            <w:r>
              <w:rPr>
                <w:rFonts w:hint="eastAsia" w:hAnsi="仿宋"/>
              </w:rPr>
              <w:t>：利用“马坝人遗址石峡文化和红色文化”名片、张九龄历史名人等，将独特的文旅资源融入到乡村产业、乡村基建、群众生活等方面综合打造。区域重点发展</w:t>
            </w:r>
            <w:r>
              <w:rPr>
                <w:rFonts w:hint="eastAsia" w:hAnsi="仿宋" w:cs="仿宋"/>
                <w:kern w:val="2"/>
                <w:lang w:bidi="ar"/>
              </w:rPr>
              <w:t>五黑鸡、肉牛养殖业，砂糖橘、百香果、杨梅、</w:t>
            </w:r>
            <w:r>
              <w:rPr>
                <w:rFonts w:hint="eastAsia" w:hAnsi="仿宋"/>
              </w:rPr>
              <w:t>荷花</w:t>
            </w:r>
            <w:r>
              <w:rPr>
                <w:rFonts w:hint="eastAsia" w:hAnsi="仿宋" w:cs="仿宋"/>
                <w:kern w:val="2"/>
                <w:lang w:bidi="ar"/>
              </w:rPr>
              <w:t>等种植业，旅游业</w:t>
            </w:r>
            <w:r>
              <w:rPr>
                <w:rFonts w:hint="eastAsia" w:hAnsi="仿宋"/>
              </w:rPr>
              <w:t>等产业。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spacing w:before="93" w:beforeLines="30" w:beforeAutospacing="0" w:after="93" w:afterLines="30" w:afterAutospacing="0" w:line="276" w:lineRule="auto"/>
              <w:ind w:left="64" w:leftChars="20" w:right="64" w:rightChars="20" w:firstLine="0" w:firstLineChars="0"/>
              <w:rPr>
                <w:rFonts w:hAnsi="仿宋" w:cs="仿宋"/>
                <w:bCs/>
                <w:kern w:val="2"/>
                <w:lang w:bidi="ar"/>
              </w:rPr>
            </w:pPr>
            <w:r>
              <w:rPr>
                <w:rFonts w:hint="eastAsia" w:hAnsi="仿宋" w:cs="仿宋"/>
                <w:bCs/>
                <w:kern w:val="2"/>
                <w:lang w:bidi="ar"/>
              </w:rPr>
              <w:t>北部区域</w:t>
            </w:r>
          </w:p>
        </w:tc>
        <w:tc>
          <w:tcPr>
            <w:tcW w:w="1701" w:type="dxa"/>
            <w:tcBorders>
              <w:top w:val="single" w:color="auto" w:sz="4" w:space="0"/>
              <w:left w:val="single" w:color="auto" w:sz="4" w:space="0"/>
              <w:bottom w:val="single" w:color="auto" w:sz="4" w:space="0"/>
              <w:right w:val="single" w:color="auto" w:sz="4" w:space="0"/>
            </w:tcBorders>
            <w:vAlign w:val="center"/>
          </w:tcPr>
          <w:p>
            <w:pPr>
              <w:pStyle w:val="17"/>
              <w:spacing w:before="93" w:beforeLines="30" w:beforeAutospacing="0" w:after="93" w:afterLines="30" w:afterAutospacing="0" w:line="276" w:lineRule="auto"/>
              <w:ind w:left="64" w:leftChars="20" w:right="64" w:rightChars="20" w:firstLine="0" w:firstLineChars="0"/>
              <w:jc w:val="both"/>
              <w:rPr>
                <w:rFonts w:hAnsi="仿宋" w:cs="仿宋"/>
                <w:bCs/>
                <w:kern w:val="2"/>
                <w:lang w:bidi="ar"/>
              </w:rPr>
            </w:pPr>
            <w:r>
              <w:rPr>
                <w:rFonts w:hint="eastAsia" w:hAnsi="仿宋" w:cs="仿宋"/>
                <w:bCs/>
                <w:kern w:val="2"/>
                <w:lang w:bidi="ar"/>
              </w:rPr>
              <w:t>乐村坪、山子背、松山下、新村</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spacing w:before="93" w:beforeLines="30" w:beforeAutospacing="0" w:after="93" w:afterLines="30" w:afterAutospacing="0" w:line="276" w:lineRule="auto"/>
              <w:ind w:left="64" w:leftChars="20" w:right="64" w:rightChars="20" w:firstLine="0" w:firstLineChars="0"/>
              <w:jc w:val="both"/>
              <w:rPr>
                <w:rFonts w:hAnsi="仿宋" w:cs="仿宋"/>
                <w:kern w:val="2"/>
                <w:lang w:bidi="ar"/>
              </w:rPr>
            </w:pPr>
            <w:r>
              <w:rPr>
                <w:rFonts w:hint="eastAsia" w:hAnsi="仿宋"/>
                <w:b/>
                <w:u w:val="single"/>
              </w:rPr>
              <w:t>产城融合先行区</w:t>
            </w:r>
            <w:r>
              <w:rPr>
                <w:rFonts w:hint="eastAsia" w:hAnsi="仿宋"/>
              </w:rPr>
              <w:t>：借助曲江区支持韶钢“厂区变园区、产区变城区”改革试点，</w:t>
            </w:r>
            <w:r>
              <w:rPr>
                <w:rFonts w:hint="eastAsia" w:hAnsi="仿宋"/>
                <w:lang w:val="zh-TW"/>
              </w:rPr>
              <w:t>结合装备园、韶钢扩园升级的契机综合</w:t>
            </w:r>
            <w:r>
              <w:rPr>
                <w:rFonts w:hint="eastAsia" w:hAnsi="仿宋"/>
              </w:rPr>
              <w:t>打造。重点发展</w:t>
            </w:r>
            <w:r>
              <w:rPr>
                <w:rFonts w:hint="eastAsia" w:hAnsi="仿宋" w:cs="仿宋"/>
                <w:kern w:val="2"/>
                <w:lang w:bidi="ar"/>
              </w:rPr>
              <w:t>制造业、工业物流、商贸物流、智慧物业等相关产业。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spacing w:before="93" w:beforeLines="30" w:beforeAutospacing="0" w:after="93" w:afterLines="30" w:afterAutospacing="0" w:line="276" w:lineRule="auto"/>
              <w:ind w:left="64" w:leftChars="20" w:right="64" w:rightChars="20" w:firstLine="0" w:firstLineChars="0"/>
              <w:rPr>
                <w:rFonts w:hAnsi="仿宋" w:cs="仿宋"/>
                <w:bCs/>
                <w:kern w:val="2"/>
                <w:lang w:bidi="ar"/>
              </w:rPr>
            </w:pPr>
            <w:r>
              <w:rPr>
                <w:rFonts w:hint="eastAsia" w:hAnsi="仿宋" w:cs="仿宋"/>
                <w:bCs/>
                <w:kern w:val="2"/>
                <w:lang w:bidi="ar"/>
              </w:rPr>
              <w:t>东部区域</w:t>
            </w:r>
          </w:p>
        </w:tc>
        <w:tc>
          <w:tcPr>
            <w:tcW w:w="1701" w:type="dxa"/>
            <w:tcBorders>
              <w:top w:val="single" w:color="auto" w:sz="4" w:space="0"/>
              <w:left w:val="single" w:color="auto" w:sz="4" w:space="0"/>
              <w:bottom w:val="single" w:color="auto" w:sz="4" w:space="0"/>
              <w:right w:val="single" w:color="auto" w:sz="4" w:space="0"/>
            </w:tcBorders>
            <w:vAlign w:val="center"/>
          </w:tcPr>
          <w:p>
            <w:pPr>
              <w:pStyle w:val="17"/>
              <w:spacing w:before="93" w:beforeLines="30" w:beforeAutospacing="0" w:after="93" w:afterLines="30" w:afterAutospacing="0" w:line="276" w:lineRule="auto"/>
              <w:ind w:left="64" w:leftChars="20" w:right="64" w:rightChars="20" w:firstLine="0" w:firstLineChars="0"/>
              <w:jc w:val="both"/>
              <w:rPr>
                <w:rFonts w:hAnsi="仿宋" w:cs="仿宋"/>
                <w:bCs/>
                <w:kern w:val="2"/>
                <w:lang w:bidi="ar"/>
              </w:rPr>
            </w:pPr>
            <w:r>
              <w:rPr>
                <w:rFonts w:hint="eastAsia" w:hAnsi="仿宋" w:cs="仿宋"/>
                <w:bCs/>
                <w:kern w:val="2"/>
                <w:lang w:bidi="ar"/>
              </w:rPr>
              <w:t>南华、演山、转溪</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spacing w:before="93" w:beforeLines="30" w:beforeAutospacing="0" w:after="93" w:afterLines="30" w:afterAutospacing="0" w:line="276" w:lineRule="auto"/>
              <w:ind w:left="64" w:leftChars="20" w:right="64" w:rightChars="20" w:firstLine="0" w:firstLineChars="0"/>
              <w:jc w:val="both"/>
              <w:rPr>
                <w:rFonts w:hAnsi="仿宋" w:cs="仿宋"/>
                <w:kern w:val="2"/>
                <w:lang w:bidi="ar"/>
              </w:rPr>
            </w:pPr>
            <w:r>
              <w:rPr>
                <w:rFonts w:hint="eastAsia" w:hAnsi="仿宋"/>
                <w:b/>
                <w:bCs/>
                <w:spacing w:val="11"/>
                <w:kern w:val="21"/>
                <w:u w:val="single"/>
                <w:lang w:val="zh-TW"/>
              </w:rPr>
              <w:t>禅意农旅延伸带</w:t>
            </w:r>
            <w:r>
              <w:rPr>
                <w:rFonts w:hint="eastAsia" w:hAnsi="仿宋"/>
                <w:bCs/>
                <w:spacing w:val="11"/>
                <w:kern w:val="21"/>
                <w:lang w:val="zh-TW"/>
              </w:rPr>
              <w:t>：利用南华禅寺和曲江水源地等特色资源，深化禅养文化为主的特色产业，提升乡村风貌，加强曹溪文化小镇打造提升。重点发展</w:t>
            </w:r>
            <w:r>
              <w:rPr>
                <w:rFonts w:hint="eastAsia" w:hAnsi="仿宋" w:cs="仿宋"/>
                <w:kern w:val="2"/>
                <w:lang w:bidi="ar"/>
              </w:rPr>
              <w:t>康养基地、体验式旅游等产业。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spacing w:before="93" w:beforeLines="30" w:beforeAutospacing="0" w:after="93" w:afterLines="30" w:afterAutospacing="0" w:line="276" w:lineRule="auto"/>
              <w:ind w:left="64" w:leftChars="20" w:right="64" w:rightChars="20" w:firstLine="0" w:firstLineChars="0"/>
              <w:rPr>
                <w:rFonts w:hAnsi="仿宋" w:cs="仿宋"/>
                <w:bCs/>
                <w:kern w:val="2"/>
                <w:lang w:bidi="ar"/>
              </w:rPr>
            </w:pPr>
            <w:r>
              <w:rPr>
                <w:rFonts w:hint="eastAsia" w:hAnsi="仿宋" w:cs="仿宋"/>
                <w:bCs/>
                <w:kern w:val="2"/>
                <w:lang w:bidi="ar"/>
              </w:rPr>
              <w:t>西部区域</w:t>
            </w:r>
          </w:p>
        </w:tc>
        <w:tc>
          <w:tcPr>
            <w:tcW w:w="1701" w:type="dxa"/>
            <w:tcBorders>
              <w:top w:val="single" w:color="auto" w:sz="4" w:space="0"/>
              <w:left w:val="single" w:color="auto" w:sz="4" w:space="0"/>
              <w:bottom w:val="single" w:color="auto" w:sz="4" w:space="0"/>
              <w:right w:val="single" w:color="auto" w:sz="4" w:space="0"/>
            </w:tcBorders>
            <w:vAlign w:val="center"/>
          </w:tcPr>
          <w:p>
            <w:pPr>
              <w:pStyle w:val="17"/>
              <w:spacing w:before="93" w:beforeLines="30" w:beforeAutospacing="0" w:after="93" w:afterLines="30" w:afterAutospacing="0" w:line="276" w:lineRule="auto"/>
              <w:ind w:left="64" w:leftChars="20" w:right="64" w:rightChars="20" w:firstLine="0" w:firstLineChars="0"/>
              <w:jc w:val="both"/>
              <w:rPr>
                <w:rFonts w:hAnsi="仿宋" w:cs="仿宋"/>
                <w:bCs/>
                <w:kern w:val="2"/>
                <w:lang w:bidi="ar"/>
              </w:rPr>
            </w:pPr>
            <w:r>
              <w:rPr>
                <w:rFonts w:hint="eastAsia" w:hAnsi="仿宋" w:cs="仿宋"/>
                <w:bCs/>
                <w:kern w:val="2"/>
                <w:lang w:bidi="ar"/>
              </w:rPr>
              <w:t>镇区及马坝、阳岗、安山、农场</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spacing w:before="93" w:beforeLines="30" w:beforeAutospacing="0" w:after="93" w:afterLines="30" w:afterAutospacing="0" w:line="276" w:lineRule="auto"/>
              <w:ind w:left="64" w:leftChars="20" w:right="64" w:rightChars="20" w:firstLine="0" w:firstLineChars="0"/>
              <w:jc w:val="both"/>
              <w:rPr>
                <w:rFonts w:hAnsi="仿宋" w:cs="仿宋"/>
                <w:kern w:val="2"/>
                <w:lang w:bidi="ar"/>
              </w:rPr>
            </w:pPr>
            <w:r>
              <w:rPr>
                <w:rFonts w:hint="eastAsia" w:hAnsi="仿宋"/>
                <w:b/>
                <w:bCs/>
                <w:spacing w:val="11"/>
                <w:kern w:val="21"/>
                <w:u w:val="single"/>
                <w:lang w:val="zh-TW"/>
              </w:rPr>
              <w:t>城乡融合发展区</w:t>
            </w:r>
            <w:r>
              <w:rPr>
                <w:rFonts w:hint="eastAsia" w:hAnsi="仿宋"/>
                <w:bCs/>
                <w:spacing w:val="11"/>
                <w:kern w:val="21"/>
                <w:lang w:val="zh-TW"/>
              </w:rPr>
              <w:t>：</w:t>
            </w:r>
            <w:r>
              <w:rPr>
                <w:rFonts w:hint="eastAsia" w:hAnsi="仿宋"/>
                <w:bCs/>
                <w:spacing w:val="11"/>
                <w:kern w:val="21"/>
              </w:rPr>
              <w:t>结合</w:t>
            </w:r>
            <w:r>
              <w:rPr>
                <w:rFonts w:hint="eastAsia" w:hAnsi="仿宋"/>
                <w:bCs/>
                <w:spacing w:val="11"/>
                <w:kern w:val="21"/>
                <w:lang w:val="zh-TW"/>
              </w:rPr>
              <w:t>镇域新区规划建设契机，以镇域西部韶州大道方向为打造重点。</w:t>
            </w:r>
            <w:r>
              <w:rPr>
                <w:rFonts w:hint="eastAsia" w:hAnsi="仿宋" w:cs="仿宋"/>
                <w:kern w:val="2"/>
                <w:lang w:bidi="ar"/>
              </w:rPr>
              <w:t>重点发展物业租赁业、饮食服务业、旅游产业，促进一、二、三产业融合。</w:t>
            </w:r>
          </w:p>
        </w:tc>
      </w:tr>
    </w:tbl>
    <w:p>
      <w:pPr>
        <w:pStyle w:val="2"/>
        <w:ind w:firstLine="640"/>
      </w:pPr>
    </w:p>
    <w:p>
      <w:pPr>
        <w:ind w:firstLine="643"/>
        <w:rPr>
          <w:b/>
        </w:rPr>
      </w:pPr>
      <w:r>
        <w:rPr>
          <w:rFonts w:hint="eastAsia"/>
          <w:b/>
        </w:rPr>
        <w:t>（三）科学把握生产、生活、生态发展空间</w:t>
      </w:r>
    </w:p>
    <w:p>
      <w:pPr>
        <w:ind w:firstLine="643"/>
      </w:pPr>
      <w:r>
        <w:rPr>
          <w:rFonts w:ascii="楷体" w:hAnsi="楷体" w:eastAsia="楷体"/>
          <w:b/>
          <w:bCs/>
        </w:rPr>
        <w:t>统筹利用生产空间</w:t>
      </w:r>
      <w:r>
        <w:rPr>
          <w:b/>
          <w:bCs/>
        </w:rPr>
        <w:t>。</w:t>
      </w:r>
      <w:r>
        <w:t>对接韶关大农业发展战略，推行绿色发展理念，加快转变农业发展方式，逐步实现传统农业向特色、高效和生态的现代农业转变，打造地区特色农业</w:t>
      </w:r>
      <w:r>
        <w:rPr>
          <w:rFonts w:hint="eastAsia"/>
        </w:rPr>
        <w:t>“一镇一业”“</w:t>
      </w:r>
      <w:r>
        <w:t>一村一品</w:t>
      </w:r>
      <w:r>
        <w:rPr>
          <w:rFonts w:hint="eastAsia"/>
        </w:rPr>
        <w:t>”</w:t>
      </w:r>
      <w:r>
        <w:t>。</w:t>
      </w:r>
      <w:r>
        <w:rPr>
          <w:rFonts w:hint="eastAsia"/>
        </w:rPr>
        <w:t>积极融入</w:t>
      </w:r>
      <w:r>
        <w:t>实施</w:t>
      </w:r>
      <w:r>
        <w:rPr>
          <w:rFonts w:hint="eastAsia"/>
        </w:rPr>
        <w:t>“</w:t>
      </w:r>
      <w:r>
        <w:t>大基地、大加工、大流通、大品牌、大主体</w:t>
      </w:r>
      <w:r>
        <w:rPr>
          <w:rFonts w:hint="eastAsia"/>
        </w:rPr>
        <w:t>”</w:t>
      </w:r>
      <w:r>
        <w:t>农业五大工程，促进农业一二三产</w:t>
      </w:r>
      <w:r>
        <w:rPr>
          <w:rFonts w:hint="eastAsia"/>
        </w:rPr>
        <w:t>业</w:t>
      </w:r>
      <w:r>
        <w:t>融合发展。坚持创新发展，加快优化产业结构，推动产业转型升级，逐步建立具有</w:t>
      </w:r>
      <w:r>
        <w:rPr>
          <w:rFonts w:hint="eastAsia"/>
        </w:rPr>
        <w:t>马坝</w:t>
      </w:r>
      <w:r>
        <w:t>特色和区域竞争力的现代产业聚集地。</w:t>
      </w:r>
      <w:r>
        <w:rPr>
          <w:rFonts w:hint="eastAsia"/>
        </w:rPr>
        <w:t>在“四个打造”布局规划</w:t>
      </w:r>
      <w:r>
        <w:t>下，积极发展现代农业产业园、农业科技园、新型经营主体创业基地等，促进农产品生产的集中</w:t>
      </w:r>
      <w:r>
        <w:rPr>
          <w:rFonts w:hint="eastAsia"/>
        </w:rPr>
        <w:t>发展</w:t>
      </w:r>
      <w:r>
        <w:t>与规模发展。</w:t>
      </w:r>
    </w:p>
    <w:p>
      <w:pPr>
        <w:ind w:firstLine="643"/>
      </w:pPr>
      <w:r>
        <w:rPr>
          <w:rFonts w:ascii="楷体" w:hAnsi="楷体" w:eastAsia="楷体"/>
          <w:b/>
          <w:bCs/>
        </w:rPr>
        <w:t>合理布局生活空间</w:t>
      </w:r>
      <w:r>
        <w:rPr>
          <w:b/>
          <w:bCs/>
        </w:rPr>
        <w:t>。</w:t>
      </w:r>
      <w:r>
        <w:t>积极评估</w:t>
      </w:r>
      <w:r>
        <w:rPr>
          <w:rFonts w:hint="eastAsia"/>
        </w:rPr>
        <w:t>马坝镇现有东西南北四个区域</w:t>
      </w:r>
      <w:r>
        <w:t>土地现状，遵循乡村传统肌理和格局，划定空间管控边界，明确用地规模和管控要求，合理布局公共服务空间与基础设施用地。以生活便利、空间节约、多样和谐为指引，合理布局乡村宜居生活空间，充分挖掘现有乡村生态、历史、文化等资源，保留原有乡村特色与人文环境，不搞大拆大建，维护原生村居与生活风貌，构建舒适的生活圈、繁荣的商业圈、完善的服务圈。</w:t>
      </w:r>
    </w:p>
    <w:p>
      <w:pPr>
        <w:ind w:firstLine="643"/>
        <w:rPr>
          <w:rFonts w:eastAsia="仿宋_GB2312"/>
          <w:bCs/>
          <w:spacing w:val="11"/>
          <w:kern w:val="21"/>
          <w:lang w:val="zh-TW"/>
        </w:rPr>
      </w:pPr>
      <w:r>
        <w:rPr>
          <w:rFonts w:ascii="楷体" w:hAnsi="楷体" w:eastAsia="楷体"/>
          <w:b/>
          <w:bCs/>
        </w:rPr>
        <w:t>严格保护生态空间</w:t>
      </w:r>
      <w:r>
        <w:rPr>
          <w:b/>
          <w:bCs/>
        </w:rPr>
        <w:t>。</w:t>
      </w:r>
      <w:r>
        <w:rPr>
          <w:rFonts w:hint="eastAsia"/>
        </w:rPr>
        <w:t>立足镇域发展</w:t>
      </w:r>
      <w:r>
        <w:t>空间格局，科学划定城镇发展空间、农业生存空间、限制生态保护区域和禁止开发区域四大区，分区引导，严格管控。建立健全环境保护和生态建设机制，严把项目产业关，落实项目环评管理，全面杜绝新上</w:t>
      </w:r>
      <w:r>
        <w:rPr>
          <w:rFonts w:hint="eastAsia"/>
        </w:rPr>
        <w:t>“</w:t>
      </w:r>
      <w:r>
        <w:t>三高一低</w:t>
      </w:r>
      <w:r>
        <w:rPr>
          <w:rFonts w:hint="eastAsia"/>
        </w:rPr>
        <w:t>”</w:t>
      </w:r>
      <w:r>
        <w:t>项目。优化生态环境，促进绿色低碳发展，加强生态环境保护，实现环境与经济协调发展，建设山清水秀、生态优良的宜居</w:t>
      </w:r>
      <w:r>
        <w:rPr>
          <w:rFonts w:hint="eastAsia"/>
        </w:rPr>
        <w:t>马坝</w:t>
      </w:r>
      <w:r>
        <w:t>。</w:t>
      </w:r>
    </w:p>
    <w:bookmarkEnd w:id="15"/>
    <w:p>
      <w:pPr>
        <w:ind w:firstLine="643"/>
        <w:rPr>
          <w:b/>
          <w:lang w:bidi="ar"/>
        </w:rPr>
      </w:pPr>
      <w:r>
        <w:rPr>
          <w:rFonts w:hint="eastAsia"/>
          <w:b/>
          <w:lang w:bidi="ar"/>
        </w:rPr>
        <w:t>（四）明确各村产业发展方向</w:t>
      </w:r>
    </w:p>
    <w:p>
      <w:pPr>
        <w:ind w:firstLine="640"/>
      </w:pPr>
      <w:r>
        <w:rPr>
          <w:rFonts w:hint="eastAsia"/>
        </w:rPr>
        <w:t>立足镇域产业发展整体布局，依托各村产业发展基础及资源禀赋，明确各村产业差异化发展方向。把发展“一村一品”作为重要抓手，重点发展优质、特色、高效品种，发挥新型经营主体引领带动，广泛推广“支部＋企业＋合作社＋农户”生产经营模式，建立完善紧密利益联结机制和稳定的产销对接机制。依托各片区重点项目建设，积极发展农业多种经营，积极探索集体和农户增收途径，统筹推进乡村一二三产业融合发展，提升农业生产社会化服务的专业化、规模化水平，合理拓展农业功能，进一步提高农业生产效率和效益。</w:t>
      </w:r>
    </w:p>
    <w:p>
      <w:pPr>
        <w:ind w:firstLine="640"/>
        <w:rPr>
          <w:lang w:val="zh-TW"/>
        </w:rPr>
      </w:pPr>
      <w:r>
        <w:rPr>
          <w:rFonts w:hint="eastAsia"/>
        </w:rPr>
        <w:t>南部农文旅融合发展示范区内以水文、龙岗村为主，带动石堡、小坑、炉头村发展。北部产城融合先行区内以松山下、乐村坪为主，发展生产物流等服务业带动山子背、新村发展。东部</w:t>
      </w:r>
      <w:r>
        <w:rPr>
          <w:rFonts w:hint="eastAsia"/>
          <w:lang w:val="zh-TW"/>
        </w:rPr>
        <w:t>禅意农</w:t>
      </w:r>
      <w:r>
        <w:rPr>
          <w:rFonts w:hint="eastAsia"/>
        </w:rPr>
        <w:t>镇区</w:t>
      </w:r>
      <w:r>
        <w:rPr>
          <w:rFonts w:hint="eastAsia"/>
          <w:lang w:val="zh-TW"/>
        </w:rPr>
        <w:t>城乡旅延伸带内</w:t>
      </w:r>
      <w:r>
        <w:rPr>
          <w:rFonts w:hint="eastAsia"/>
        </w:rPr>
        <w:t>以南华村为主，带动转溪村、演山村发展</w:t>
      </w:r>
      <w:r>
        <w:rPr>
          <w:rFonts w:hint="eastAsia"/>
          <w:lang w:val="zh-TW"/>
        </w:rPr>
        <w:t>。</w:t>
      </w:r>
      <w:r>
        <w:rPr>
          <w:rFonts w:hint="eastAsia"/>
        </w:rPr>
        <w:t>西部及</w:t>
      </w:r>
      <w:r>
        <w:rPr>
          <w:rFonts w:hint="eastAsia"/>
          <w:lang w:val="zh-TW"/>
        </w:rPr>
        <w:t>融合发展区内</w:t>
      </w:r>
      <w:r>
        <w:rPr>
          <w:rFonts w:hint="eastAsia"/>
        </w:rPr>
        <w:t>以马坝村为主发展物业租赁等服务产业，带动阳岗村、安山村及农场</w:t>
      </w:r>
      <w:r>
        <w:rPr>
          <w:rFonts w:hint="eastAsia"/>
          <w:lang w:val="zh-TW"/>
        </w:rPr>
        <w:t>。</w:t>
      </w:r>
    </w:p>
    <w:p>
      <w:pPr>
        <w:ind w:firstLine="640"/>
        <w:rPr>
          <w:rFonts w:cs="Times New Roman"/>
          <w:szCs w:val="28"/>
        </w:rPr>
      </w:pPr>
      <w:r>
        <w:rPr>
          <w:rFonts w:hint="eastAsia"/>
        </w:rPr>
        <w:t>依托水文龙岗“碳中和+农文旅”融合发展示范项目、整合北部松山下等行政村的“三边”（村边、山边、厂边）发展一定规模的云仓物流集群（园）、建设镇域物业服务信息中心、转溪冷链物流建设项目、镇域城乡融合发展与新区建设等重要项目抓手，</w:t>
      </w:r>
      <w:r>
        <w:rPr>
          <w:rFonts w:hint="eastAsia"/>
          <w:lang w:val="zh-TW"/>
        </w:rPr>
        <w:t>各片区各行政村依次打造、共同发展。</w:t>
      </w:r>
      <w:r>
        <w:rPr>
          <w:rFonts w:hint="eastAsia"/>
        </w:rPr>
        <w:t>同时加快镇域内各行政村基础设施建设升级完善，同步提升镇域整体营商环境，加强引导金融支农创新，撬动金融资本、工商资本投入，带动富民兴村产业</w:t>
      </w:r>
      <w:r>
        <w:rPr>
          <w:rFonts w:hint="eastAsia"/>
          <w:lang w:val="zh-TW"/>
        </w:rPr>
        <w:t>进一步</w:t>
      </w:r>
      <w:r>
        <w:rPr>
          <w:rFonts w:hint="eastAsia"/>
        </w:rPr>
        <w:t>发展，实现马坝镇域内城区、园区、景区联动协调发展，产业兴旺水平迈上新台阶。</w:t>
      </w:r>
    </w:p>
    <w:tbl>
      <w:tblPr>
        <w:tblStyle w:val="20"/>
        <w:tblW w:w="49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9"/>
        <w:gridCol w:w="1310"/>
        <w:gridCol w:w="4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3"/>
            <w:vAlign w:val="center"/>
          </w:tcPr>
          <w:p>
            <w:pPr>
              <w:widowControl/>
              <w:spacing w:line="240" w:lineRule="auto"/>
              <w:ind w:firstLine="0" w:firstLineChars="0"/>
              <w:jc w:val="center"/>
              <w:rPr>
                <w:rFonts w:ascii="楷体" w:hAnsi="楷体" w:eastAsia="楷体" w:cs="仿宋"/>
                <w:bCs/>
                <w:kern w:val="0"/>
                <w:szCs w:val="21"/>
              </w:rPr>
            </w:pPr>
            <w:r>
              <w:rPr>
                <w:rFonts w:hint="eastAsia" w:ascii="楷体" w:hAnsi="楷体" w:eastAsia="楷体" w:cs="仿宋"/>
                <w:b/>
                <w:bCs/>
                <w:kern w:val="0"/>
                <w:sz w:val="24"/>
              </w:rPr>
              <w:t xml:space="preserve">专栏2 </w:t>
            </w:r>
            <w:r>
              <w:rPr>
                <w:rFonts w:ascii="楷体" w:hAnsi="楷体" w:eastAsia="楷体" w:cs="仿宋"/>
                <w:b/>
                <w:bCs/>
                <w:kern w:val="0"/>
                <w:sz w:val="24"/>
              </w:rPr>
              <w:t xml:space="preserve"> </w:t>
            </w:r>
            <w:r>
              <w:rPr>
                <w:rFonts w:hint="eastAsia" w:ascii="楷体" w:hAnsi="楷体" w:eastAsia="楷体" w:cs="仿宋"/>
                <w:b/>
                <w:bCs/>
                <w:kern w:val="0"/>
                <w:sz w:val="24"/>
              </w:rPr>
              <w:t>马坝镇各行政村产业总体规划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91" w:type="pct"/>
            <w:vAlign w:val="center"/>
          </w:tcPr>
          <w:p>
            <w:pPr>
              <w:pStyle w:val="17"/>
              <w:spacing w:beforeAutospacing="0" w:afterAutospacing="0" w:line="240" w:lineRule="auto"/>
              <w:ind w:firstLine="0" w:firstLineChars="0"/>
              <w:jc w:val="center"/>
              <w:rPr>
                <w:rFonts w:ascii="楷体" w:hAnsi="楷体" w:eastAsia="楷体" w:cs="楷体"/>
                <w:bCs/>
                <w:kern w:val="2"/>
                <w:lang w:bidi="ar"/>
              </w:rPr>
            </w:pPr>
            <w:r>
              <w:rPr>
                <w:rFonts w:hint="eastAsia" w:ascii="楷体" w:hAnsi="楷体" w:eastAsia="楷体" w:cs="楷体"/>
                <w:bCs/>
                <w:kern w:val="2"/>
                <w:lang w:bidi="ar"/>
              </w:rPr>
              <w:t>区域</w:t>
            </w:r>
          </w:p>
        </w:tc>
        <w:tc>
          <w:tcPr>
            <w:tcW w:w="776" w:type="pct"/>
            <w:shd w:val="clear" w:color="auto" w:fill="auto"/>
            <w:noWrap/>
            <w:vAlign w:val="center"/>
          </w:tcPr>
          <w:p>
            <w:pPr>
              <w:pStyle w:val="17"/>
              <w:spacing w:beforeAutospacing="0" w:afterAutospacing="0" w:line="240" w:lineRule="auto"/>
              <w:ind w:firstLine="0" w:firstLineChars="0"/>
              <w:jc w:val="center"/>
              <w:rPr>
                <w:rFonts w:ascii="楷体" w:hAnsi="楷体" w:eastAsia="楷体" w:cs="楷体"/>
                <w:bCs/>
                <w:kern w:val="2"/>
                <w:lang w:bidi="ar"/>
              </w:rPr>
            </w:pPr>
            <w:r>
              <w:rPr>
                <w:rFonts w:hint="eastAsia" w:ascii="楷体" w:hAnsi="楷体" w:eastAsia="楷体" w:cs="楷体"/>
                <w:bCs/>
                <w:kern w:val="2"/>
                <w:lang w:bidi="ar"/>
              </w:rPr>
              <w:t>行政村</w:t>
            </w:r>
          </w:p>
        </w:tc>
        <w:tc>
          <w:tcPr>
            <w:tcW w:w="2933" w:type="pct"/>
            <w:shd w:val="clear" w:color="auto" w:fill="auto"/>
            <w:noWrap/>
            <w:vAlign w:val="center"/>
          </w:tcPr>
          <w:p>
            <w:pPr>
              <w:pStyle w:val="17"/>
              <w:spacing w:beforeAutospacing="0" w:afterAutospacing="0" w:line="240" w:lineRule="auto"/>
              <w:ind w:firstLine="0" w:firstLineChars="0"/>
              <w:jc w:val="center"/>
              <w:rPr>
                <w:rFonts w:ascii="楷体" w:hAnsi="楷体" w:eastAsia="楷体" w:cs="楷体"/>
                <w:bCs/>
                <w:kern w:val="2"/>
                <w:lang w:bidi="ar"/>
              </w:rPr>
            </w:pPr>
            <w:r>
              <w:rPr>
                <w:rFonts w:hint="eastAsia" w:ascii="楷体" w:hAnsi="楷体" w:eastAsia="楷体" w:cs="楷体"/>
                <w:bCs/>
                <w:kern w:val="2"/>
                <w:lang w:bidi="ar"/>
              </w:rPr>
              <w:t>总体规划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8" w:hRule="atLeast"/>
        </w:trPr>
        <w:tc>
          <w:tcPr>
            <w:tcW w:w="1291" w:type="pct"/>
            <w:vMerge w:val="restart"/>
            <w:vAlign w:val="center"/>
          </w:tcPr>
          <w:p>
            <w:pPr>
              <w:pStyle w:val="17"/>
              <w:spacing w:before="93" w:beforeLines="30" w:beforeAutospacing="0" w:after="93" w:afterLines="30" w:afterAutospacing="0" w:line="276" w:lineRule="auto"/>
              <w:ind w:left="64" w:leftChars="20" w:right="64" w:rightChars="20" w:firstLine="0" w:firstLineChars="0"/>
              <w:jc w:val="center"/>
              <w:rPr>
                <w:rFonts w:hAnsi="仿宋" w:cs="仿宋"/>
                <w:bCs/>
                <w:kern w:val="2"/>
                <w:lang w:bidi="ar"/>
              </w:rPr>
            </w:pPr>
            <w:r>
              <w:rPr>
                <w:rFonts w:hint="eastAsia" w:hAnsi="仿宋" w:cs="仿宋"/>
                <w:bCs/>
                <w:kern w:val="2"/>
                <w:lang w:bidi="ar"/>
              </w:rPr>
              <w:t>东部区域</w:t>
            </w:r>
          </w:p>
          <w:p>
            <w:pPr>
              <w:pStyle w:val="17"/>
              <w:spacing w:before="93" w:beforeLines="30" w:beforeAutospacing="0" w:after="93" w:afterLines="30" w:afterAutospacing="0" w:line="276" w:lineRule="auto"/>
              <w:ind w:left="64" w:leftChars="20" w:right="64" w:rightChars="20" w:firstLine="0" w:firstLineChars="0"/>
              <w:jc w:val="center"/>
              <w:rPr>
                <w:rFonts w:hAnsi="仿宋" w:cs="仿宋"/>
                <w:bCs/>
                <w:kern w:val="2"/>
                <w:lang w:bidi="ar"/>
              </w:rPr>
            </w:pPr>
            <w:r>
              <w:rPr>
                <w:rFonts w:hint="eastAsia" w:hAnsi="仿宋" w:cs="仿宋"/>
                <w:bCs/>
                <w:kern w:val="2"/>
                <w:lang w:bidi="ar"/>
              </w:rPr>
              <w:t>禅意农旅延伸带</w:t>
            </w:r>
          </w:p>
        </w:tc>
        <w:tc>
          <w:tcPr>
            <w:tcW w:w="776" w:type="pct"/>
            <w:shd w:val="clear" w:color="auto" w:fill="auto"/>
            <w:noWrap/>
            <w:vAlign w:val="center"/>
          </w:tcPr>
          <w:p>
            <w:pPr>
              <w:pStyle w:val="17"/>
              <w:spacing w:beforeAutospacing="0" w:afterAutospacing="0" w:line="240" w:lineRule="auto"/>
              <w:ind w:firstLine="0" w:firstLineChars="0"/>
              <w:jc w:val="center"/>
              <w:rPr>
                <w:rFonts w:hAnsi="仿宋" w:cs="仿宋"/>
                <w:bCs/>
                <w:kern w:val="2"/>
                <w:lang w:bidi="ar"/>
              </w:rPr>
            </w:pPr>
            <w:r>
              <w:rPr>
                <w:rFonts w:hint="eastAsia" w:hAnsi="仿宋" w:cs="仿宋"/>
                <w:bCs/>
                <w:kern w:val="2"/>
                <w:lang w:bidi="ar"/>
              </w:rPr>
              <w:t>南华村</w:t>
            </w:r>
          </w:p>
        </w:tc>
        <w:tc>
          <w:tcPr>
            <w:tcW w:w="2933" w:type="pct"/>
            <w:shd w:val="clear" w:color="auto" w:fill="auto"/>
            <w:noWrap/>
            <w:vAlign w:val="center"/>
          </w:tcPr>
          <w:p>
            <w:pPr>
              <w:pStyle w:val="17"/>
              <w:spacing w:beforeAutospacing="0" w:afterAutospacing="0" w:line="240" w:lineRule="auto"/>
              <w:ind w:firstLine="0" w:firstLineChars="0"/>
              <w:jc w:val="both"/>
              <w:rPr>
                <w:rFonts w:hAnsi="仿宋" w:cs="仿宋"/>
                <w:bCs/>
                <w:kern w:val="2"/>
                <w:lang w:bidi="ar"/>
              </w:rPr>
            </w:pPr>
            <w:r>
              <w:rPr>
                <w:rFonts w:hint="eastAsia" w:hAnsi="仿宋" w:cs="仿宋"/>
                <w:bCs/>
                <w:kern w:val="2"/>
                <w:lang w:bidi="ar"/>
              </w:rPr>
              <w:t>重点发展旅游业，通过曹溪（南华寺）禅文化康养小镇，带动当地商业一条街发展旅游服务业；结合中国优秀传统修身修心文化，利用韶关市大南华项目契机，引入旅游投资平台，利用现有的土地资源和当地人群体发展旅游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1291" w:type="pct"/>
            <w:vMerge w:val="continue"/>
            <w:vAlign w:val="center"/>
          </w:tcPr>
          <w:p>
            <w:pPr>
              <w:pStyle w:val="17"/>
              <w:spacing w:before="93" w:beforeLines="30" w:beforeAutospacing="0" w:after="93" w:afterLines="30" w:afterAutospacing="0" w:line="276" w:lineRule="auto"/>
              <w:ind w:left="64" w:leftChars="20" w:right="64" w:rightChars="20" w:firstLine="0" w:firstLineChars="0"/>
              <w:rPr>
                <w:rFonts w:hAnsi="仿宋" w:cs="仿宋"/>
                <w:bCs/>
                <w:kern w:val="2"/>
                <w:lang w:bidi="ar"/>
              </w:rPr>
            </w:pPr>
          </w:p>
        </w:tc>
        <w:tc>
          <w:tcPr>
            <w:tcW w:w="776" w:type="pct"/>
            <w:shd w:val="clear" w:color="auto" w:fill="auto"/>
            <w:noWrap/>
            <w:vAlign w:val="center"/>
          </w:tcPr>
          <w:p>
            <w:pPr>
              <w:pStyle w:val="17"/>
              <w:spacing w:beforeAutospacing="0" w:afterAutospacing="0" w:line="240" w:lineRule="auto"/>
              <w:ind w:firstLine="0" w:firstLineChars="0"/>
              <w:jc w:val="center"/>
              <w:rPr>
                <w:rFonts w:hAnsi="仿宋" w:cs="仿宋"/>
                <w:bCs/>
                <w:kern w:val="2"/>
                <w:lang w:bidi="ar"/>
              </w:rPr>
            </w:pPr>
            <w:r>
              <w:rPr>
                <w:rFonts w:hint="eastAsia" w:hAnsi="仿宋" w:cs="仿宋"/>
                <w:bCs/>
                <w:kern w:val="2"/>
                <w:lang w:bidi="ar"/>
              </w:rPr>
              <w:t>转溪村</w:t>
            </w:r>
          </w:p>
        </w:tc>
        <w:tc>
          <w:tcPr>
            <w:tcW w:w="2933" w:type="pct"/>
            <w:shd w:val="clear" w:color="auto" w:fill="auto"/>
            <w:noWrap/>
            <w:vAlign w:val="center"/>
          </w:tcPr>
          <w:p>
            <w:pPr>
              <w:pStyle w:val="17"/>
              <w:spacing w:beforeAutospacing="0" w:afterAutospacing="0" w:line="240" w:lineRule="auto"/>
              <w:ind w:firstLine="0" w:firstLineChars="0"/>
              <w:jc w:val="both"/>
              <w:rPr>
                <w:rFonts w:hAnsi="仿宋" w:cs="仿宋"/>
                <w:bCs/>
                <w:kern w:val="2"/>
                <w:lang w:bidi="ar"/>
              </w:rPr>
            </w:pPr>
            <w:r>
              <w:rPr>
                <w:rFonts w:hint="eastAsia" w:hAnsi="仿宋" w:cs="仿宋"/>
                <w:bCs/>
                <w:kern w:val="2"/>
                <w:lang w:bidi="ar"/>
              </w:rPr>
              <w:t>融合发展农村一二三产业。围绕转溪沃柑种植、电商销售、采摘旅游，打造农村产业融合发展新载体新模式，一二三产业同步升级、同步增值、同步受益；以韶关市曲江区转溪农产品专业种植合作社为龙头企业，加快整合资源：建设储备冷库，预防低温等自然灾害；积极打造公司+农户合作形式，扩大“转溪”商标的沃柑种植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1291" w:type="pct"/>
            <w:vMerge w:val="continue"/>
            <w:vAlign w:val="center"/>
          </w:tcPr>
          <w:p>
            <w:pPr>
              <w:widowControl/>
              <w:ind w:firstLine="640"/>
              <w:jc w:val="center"/>
              <w:rPr>
                <w:rFonts w:hAnsi="仿宋" w:cs="仿宋"/>
                <w:kern w:val="0"/>
                <w:szCs w:val="21"/>
              </w:rPr>
            </w:pPr>
          </w:p>
        </w:tc>
        <w:tc>
          <w:tcPr>
            <w:tcW w:w="776" w:type="pct"/>
            <w:shd w:val="clear" w:color="auto" w:fill="auto"/>
            <w:noWrap/>
            <w:vAlign w:val="center"/>
          </w:tcPr>
          <w:p>
            <w:pPr>
              <w:pStyle w:val="17"/>
              <w:spacing w:beforeAutospacing="0" w:afterAutospacing="0" w:line="240" w:lineRule="auto"/>
              <w:ind w:firstLine="0" w:firstLineChars="0"/>
              <w:jc w:val="center"/>
              <w:rPr>
                <w:rFonts w:hAnsi="仿宋" w:cs="仿宋"/>
                <w:bCs/>
                <w:kern w:val="2"/>
                <w:lang w:bidi="ar"/>
              </w:rPr>
            </w:pPr>
            <w:r>
              <w:rPr>
                <w:rFonts w:hint="eastAsia" w:hAnsi="仿宋" w:cs="仿宋"/>
                <w:bCs/>
                <w:kern w:val="2"/>
                <w:lang w:bidi="ar"/>
              </w:rPr>
              <w:t>演山村</w:t>
            </w:r>
          </w:p>
        </w:tc>
        <w:tc>
          <w:tcPr>
            <w:tcW w:w="2933" w:type="pct"/>
            <w:shd w:val="clear" w:color="auto" w:fill="auto"/>
            <w:noWrap/>
            <w:vAlign w:val="center"/>
          </w:tcPr>
          <w:p>
            <w:pPr>
              <w:pStyle w:val="17"/>
              <w:spacing w:beforeAutospacing="0" w:afterAutospacing="0" w:line="240" w:lineRule="auto"/>
              <w:ind w:firstLine="0" w:firstLineChars="0"/>
              <w:jc w:val="both"/>
              <w:rPr>
                <w:rFonts w:hAnsi="仿宋" w:cs="仿宋"/>
                <w:bCs/>
                <w:kern w:val="2"/>
                <w:lang w:bidi="ar"/>
              </w:rPr>
            </w:pPr>
            <w:r>
              <w:rPr>
                <w:rFonts w:hint="eastAsia" w:hAnsi="仿宋" w:cs="仿宋"/>
                <w:bCs/>
                <w:kern w:val="2"/>
                <w:lang w:bidi="ar"/>
              </w:rPr>
              <w:t>发展农文旅项目。做大做强南华茶、南华李等特色农产品产业，利用茶叶加工、电商销售、游客参与等打造一二三产业同步升级、同步增值、同步受益。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1291" w:type="pct"/>
            <w:vMerge w:val="restart"/>
            <w:vAlign w:val="center"/>
          </w:tcPr>
          <w:p>
            <w:pPr>
              <w:pStyle w:val="17"/>
              <w:spacing w:before="93" w:beforeLines="30" w:beforeAutospacing="0" w:after="93" w:afterLines="30" w:afterAutospacing="0" w:line="276" w:lineRule="auto"/>
              <w:ind w:left="64" w:leftChars="20" w:right="64" w:rightChars="20" w:firstLine="0" w:firstLineChars="0"/>
              <w:jc w:val="center"/>
              <w:rPr>
                <w:rFonts w:hAnsi="仿宋" w:cs="仿宋"/>
                <w:bCs/>
                <w:kern w:val="2"/>
                <w:lang w:bidi="ar"/>
              </w:rPr>
            </w:pPr>
            <w:r>
              <w:rPr>
                <w:rFonts w:hint="eastAsia" w:hAnsi="仿宋" w:cs="仿宋"/>
                <w:bCs/>
                <w:kern w:val="2"/>
                <w:lang w:bidi="ar"/>
              </w:rPr>
              <w:t>南部区域</w:t>
            </w:r>
          </w:p>
          <w:p>
            <w:pPr>
              <w:pStyle w:val="17"/>
              <w:spacing w:before="93" w:beforeLines="30" w:beforeAutospacing="0" w:after="93" w:afterLines="30" w:afterAutospacing="0" w:line="276" w:lineRule="auto"/>
              <w:ind w:left="64" w:leftChars="20" w:right="64" w:rightChars="20" w:firstLine="0" w:firstLineChars="0"/>
              <w:jc w:val="center"/>
              <w:rPr>
                <w:rFonts w:hAnsi="仿宋" w:cs="仿宋"/>
                <w:bCs/>
                <w:kern w:val="2"/>
                <w:lang w:bidi="ar"/>
              </w:rPr>
            </w:pPr>
            <w:r>
              <w:rPr>
                <w:rFonts w:hint="eastAsia" w:hAnsi="仿宋" w:cs="仿宋"/>
                <w:bCs/>
                <w:kern w:val="2"/>
                <w:lang w:bidi="ar"/>
              </w:rPr>
              <w:t>农文旅融合发展示范区</w:t>
            </w:r>
          </w:p>
        </w:tc>
        <w:tc>
          <w:tcPr>
            <w:tcW w:w="776" w:type="pct"/>
            <w:shd w:val="clear" w:color="auto" w:fill="auto"/>
            <w:noWrap/>
            <w:vAlign w:val="center"/>
          </w:tcPr>
          <w:p>
            <w:pPr>
              <w:pStyle w:val="17"/>
              <w:spacing w:beforeAutospacing="0" w:afterAutospacing="0" w:line="240" w:lineRule="auto"/>
              <w:ind w:firstLine="0" w:firstLineChars="0"/>
              <w:jc w:val="center"/>
              <w:rPr>
                <w:rFonts w:hAnsi="仿宋" w:cs="仿宋"/>
                <w:bCs/>
                <w:kern w:val="2"/>
                <w:lang w:bidi="ar"/>
              </w:rPr>
            </w:pPr>
            <w:r>
              <w:rPr>
                <w:rFonts w:hint="eastAsia" w:hAnsi="仿宋" w:cs="仿宋"/>
                <w:bCs/>
                <w:kern w:val="2"/>
                <w:lang w:bidi="ar"/>
              </w:rPr>
              <w:t>龙岗村</w:t>
            </w:r>
          </w:p>
        </w:tc>
        <w:tc>
          <w:tcPr>
            <w:tcW w:w="2933" w:type="pct"/>
            <w:shd w:val="clear" w:color="auto" w:fill="auto"/>
            <w:noWrap/>
            <w:vAlign w:val="center"/>
          </w:tcPr>
          <w:p>
            <w:pPr>
              <w:widowControl/>
              <w:spacing w:line="240" w:lineRule="auto"/>
              <w:ind w:firstLine="0" w:firstLineChars="0"/>
              <w:rPr>
                <w:rFonts w:hAnsi="仿宋" w:cs="仿宋"/>
                <w:bCs/>
                <w:sz w:val="24"/>
                <w:lang w:bidi="ar"/>
              </w:rPr>
            </w:pPr>
            <w:r>
              <w:rPr>
                <w:rFonts w:hint="eastAsia" w:hAnsi="仿宋" w:cs="仿宋"/>
                <w:bCs/>
                <w:sz w:val="24"/>
                <w:lang w:bidi="ar"/>
              </w:rPr>
              <w:t>红色旅游+乡村生态旅游业。围绕红色文化发展一村一品特色产业，以深化打造有机马蹄“一村一品”项目为基础，同时通过红色研学基地承接各级党建活动、研学培训，发展形成围绕红色研学为中心的旅游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1291" w:type="pct"/>
            <w:vMerge w:val="continue"/>
            <w:vAlign w:val="center"/>
          </w:tcPr>
          <w:p>
            <w:pPr>
              <w:pStyle w:val="2"/>
              <w:ind w:firstLine="640"/>
              <w:jc w:val="center"/>
              <w:rPr>
                <w:rFonts w:ascii="仿宋" w:hAnsi="仿宋" w:eastAsia="仿宋" w:cs="仿宋"/>
                <w:kern w:val="0"/>
                <w:szCs w:val="21"/>
              </w:rPr>
            </w:pPr>
          </w:p>
        </w:tc>
        <w:tc>
          <w:tcPr>
            <w:tcW w:w="776" w:type="pct"/>
            <w:shd w:val="clear" w:color="auto" w:fill="auto"/>
            <w:noWrap/>
            <w:vAlign w:val="center"/>
          </w:tcPr>
          <w:p>
            <w:pPr>
              <w:pStyle w:val="17"/>
              <w:spacing w:beforeAutospacing="0" w:afterAutospacing="0" w:line="240" w:lineRule="auto"/>
              <w:ind w:firstLine="0" w:firstLineChars="0"/>
              <w:jc w:val="center"/>
              <w:rPr>
                <w:rFonts w:hAnsi="仿宋" w:cs="仿宋"/>
                <w:bCs/>
                <w:kern w:val="2"/>
                <w:lang w:bidi="ar"/>
              </w:rPr>
            </w:pPr>
            <w:r>
              <w:rPr>
                <w:rFonts w:hint="eastAsia" w:hAnsi="仿宋" w:cs="仿宋"/>
                <w:bCs/>
                <w:kern w:val="2"/>
                <w:lang w:bidi="ar"/>
              </w:rPr>
              <w:t>水文村</w:t>
            </w:r>
          </w:p>
        </w:tc>
        <w:tc>
          <w:tcPr>
            <w:tcW w:w="2933" w:type="pct"/>
            <w:shd w:val="clear" w:color="auto" w:fill="auto"/>
            <w:noWrap/>
            <w:vAlign w:val="center"/>
          </w:tcPr>
          <w:p>
            <w:pPr>
              <w:pStyle w:val="17"/>
              <w:spacing w:beforeAutospacing="0" w:afterAutospacing="0" w:line="240" w:lineRule="auto"/>
              <w:ind w:firstLine="0" w:firstLineChars="0"/>
              <w:rPr>
                <w:rFonts w:hAnsi="仿宋" w:cs="仿宋"/>
                <w:bCs/>
                <w:kern w:val="2"/>
                <w:lang w:bidi="ar"/>
              </w:rPr>
            </w:pPr>
            <w:r>
              <w:rPr>
                <w:rFonts w:hint="eastAsia" w:hAnsi="仿宋" w:cs="仿宋"/>
                <w:bCs/>
                <w:kern w:val="2"/>
                <w:lang w:bidi="ar"/>
              </w:rPr>
              <w:t>农文旅示范村。围绕牧草种植、肉牛养殖打造融合发展的供应链、产业链平台；围绕张九龄等历史名人发展旅游业；打造水文村农文旅田园产业综合体，围绕牧草种植、肉牛养殖供应链进行产业规划整合；为张九龄纪念馆修建旅游配套措施和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291" w:type="pct"/>
            <w:vMerge w:val="continue"/>
            <w:vAlign w:val="center"/>
          </w:tcPr>
          <w:p>
            <w:pPr>
              <w:pStyle w:val="2"/>
              <w:ind w:firstLine="640"/>
              <w:jc w:val="center"/>
              <w:rPr>
                <w:rFonts w:ascii="仿宋" w:hAnsi="仿宋" w:eastAsia="仿宋" w:cs="仿宋"/>
                <w:kern w:val="0"/>
                <w:szCs w:val="21"/>
              </w:rPr>
            </w:pPr>
          </w:p>
        </w:tc>
        <w:tc>
          <w:tcPr>
            <w:tcW w:w="776" w:type="pct"/>
            <w:shd w:val="clear" w:color="auto" w:fill="auto"/>
            <w:noWrap/>
            <w:vAlign w:val="center"/>
          </w:tcPr>
          <w:p>
            <w:pPr>
              <w:pStyle w:val="17"/>
              <w:spacing w:beforeAutospacing="0" w:afterAutospacing="0" w:line="240" w:lineRule="auto"/>
              <w:ind w:firstLine="0" w:firstLineChars="0"/>
              <w:jc w:val="center"/>
              <w:rPr>
                <w:rFonts w:hAnsi="仿宋" w:cs="仿宋"/>
                <w:bCs/>
                <w:kern w:val="2"/>
                <w:lang w:bidi="ar"/>
              </w:rPr>
            </w:pPr>
            <w:r>
              <w:rPr>
                <w:rFonts w:hint="eastAsia" w:hAnsi="仿宋" w:cs="仿宋"/>
                <w:bCs/>
                <w:kern w:val="2"/>
                <w:lang w:bidi="ar"/>
              </w:rPr>
              <w:t>小坑村</w:t>
            </w:r>
          </w:p>
        </w:tc>
        <w:tc>
          <w:tcPr>
            <w:tcW w:w="2933" w:type="pct"/>
            <w:shd w:val="clear" w:color="auto" w:fill="auto"/>
            <w:noWrap/>
            <w:vAlign w:val="center"/>
          </w:tcPr>
          <w:p>
            <w:pPr>
              <w:pStyle w:val="17"/>
              <w:spacing w:beforeAutospacing="0" w:afterAutospacing="0" w:line="240" w:lineRule="auto"/>
              <w:ind w:firstLine="0" w:firstLineChars="0"/>
              <w:jc w:val="both"/>
              <w:rPr>
                <w:rFonts w:hAnsi="仿宋" w:cs="仿宋"/>
                <w:bCs/>
                <w:kern w:val="2"/>
                <w:lang w:bidi="ar"/>
              </w:rPr>
            </w:pPr>
            <w:r>
              <w:rPr>
                <w:rFonts w:hint="eastAsia" w:hAnsi="仿宋" w:cs="仿宋"/>
                <w:bCs/>
                <w:kern w:val="2"/>
                <w:lang w:bidi="ar"/>
              </w:rPr>
              <w:t>发展现代农业种植园。积极发展农村新产业新业态，深入实施“互联网+现代农业”行动，着力推进现代信息技术应用；利用农村电子商务平台及发挥政府管理职能，搭建茶树菇种植交易平台，延伸茶树菇加工产业链；通过茶树菇大户种植公司+农户形式，或雇佣普通农户进入工业化种植车间，为农业产业工人增加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1291" w:type="pct"/>
            <w:vMerge w:val="continue"/>
            <w:vAlign w:val="center"/>
          </w:tcPr>
          <w:p>
            <w:pPr>
              <w:pStyle w:val="17"/>
              <w:spacing w:before="93" w:beforeLines="30" w:beforeAutospacing="0" w:after="93" w:afterLines="30" w:afterAutospacing="0" w:line="276" w:lineRule="auto"/>
              <w:ind w:left="64" w:leftChars="20" w:right="64" w:rightChars="20" w:firstLine="0" w:firstLineChars="0"/>
              <w:jc w:val="center"/>
              <w:rPr>
                <w:rFonts w:hAnsi="仿宋" w:cs="仿宋"/>
                <w:bCs/>
                <w:kern w:val="2"/>
                <w:lang w:bidi="ar"/>
              </w:rPr>
            </w:pPr>
          </w:p>
        </w:tc>
        <w:tc>
          <w:tcPr>
            <w:tcW w:w="776" w:type="pct"/>
            <w:shd w:val="clear" w:color="auto" w:fill="auto"/>
            <w:noWrap/>
            <w:vAlign w:val="center"/>
          </w:tcPr>
          <w:p>
            <w:pPr>
              <w:pStyle w:val="17"/>
              <w:spacing w:beforeAutospacing="0" w:afterAutospacing="0" w:line="240" w:lineRule="auto"/>
              <w:ind w:firstLine="0" w:firstLineChars="0"/>
              <w:jc w:val="center"/>
              <w:rPr>
                <w:rFonts w:hAnsi="仿宋" w:cs="仿宋"/>
                <w:bCs/>
                <w:kern w:val="2"/>
                <w:lang w:bidi="ar"/>
              </w:rPr>
            </w:pPr>
            <w:r>
              <w:rPr>
                <w:rFonts w:hint="eastAsia" w:hAnsi="仿宋" w:cs="仿宋"/>
                <w:bCs/>
                <w:kern w:val="2"/>
                <w:lang w:bidi="ar"/>
              </w:rPr>
              <w:t>石堡村</w:t>
            </w:r>
          </w:p>
        </w:tc>
        <w:tc>
          <w:tcPr>
            <w:tcW w:w="2933" w:type="pct"/>
            <w:shd w:val="clear" w:color="auto" w:fill="auto"/>
            <w:noWrap/>
            <w:vAlign w:val="center"/>
          </w:tcPr>
          <w:p>
            <w:pPr>
              <w:pStyle w:val="17"/>
              <w:spacing w:beforeAutospacing="0" w:afterAutospacing="0" w:line="240" w:lineRule="auto"/>
              <w:ind w:firstLine="0" w:firstLineChars="0"/>
              <w:jc w:val="both"/>
              <w:rPr>
                <w:rFonts w:hAnsi="仿宋" w:cs="仿宋"/>
                <w:bCs/>
                <w:kern w:val="2"/>
                <w:lang w:bidi="ar"/>
              </w:rPr>
            </w:pPr>
            <w:r>
              <w:rPr>
                <w:rFonts w:hint="eastAsia" w:hAnsi="仿宋" w:cs="仿宋"/>
                <w:bCs/>
                <w:kern w:val="2"/>
                <w:lang w:bidi="ar"/>
              </w:rPr>
              <w:t>一二三产业融合，拓展产业融合新空间。发展油茶销售的电商平台；整修茶果园道路，发展机械化种植收获体系；结合种植茶油果的果园和休闲旅游需求，利用红花茶果的株形、花色等打造主题，为居民休闲提供去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1291" w:type="pct"/>
            <w:vMerge w:val="continue"/>
            <w:vAlign w:val="center"/>
          </w:tcPr>
          <w:p>
            <w:pPr>
              <w:widowControl/>
              <w:ind w:firstLine="640"/>
              <w:jc w:val="center"/>
              <w:rPr>
                <w:rFonts w:hAnsi="仿宋" w:cs="仿宋"/>
                <w:kern w:val="0"/>
                <w:szCs w:val="21"/>
              </w:rPr>
            </w:pPr>
          </w:p>
        </w:tc>
        <w:tc>
          <w:tcPr>
            <w:tcW w:w="776" w:type="pct"/>
            <w:shd w:val="clear" w:color="auto" w:fill="auto"/>
            <w:noWrap/>
            <w:vAlign w:val="center"/>
          </w:tcPr>
          <w:p>
            <w:pPr>
              <w:pStyle w:val="17"/>
              <w:spacing w:beforeAutospacing="0" w:afterAutospacing="0" w:line="240" w:lineRule="auto"/>
              <w:ind w:firstLine="0" w:firstLineChars="0"/>
              <w:jc w:val="center"/>
              <w:rPr>
                <w:rFonts w:hAnsi="仿宋" w:cs="仿宋"/>
                <w:bCs/>
                <w:kern w:val="2"/>
                <w:lang w:bidi="ar"/>
              </w:rPr>
            </w:pPr>
            <w:r>
              <w:rPr>
                <w:rFonts w:hint="eastAsia" w:hAnsi="仿宋" w:cs="仿宋"/>
                <w:bCs/>
                <w:kern w:val="2"/>
                <w:lang w:bidi="ar"/>
              </w:rPr>
              <w:t>炉头村</w:t>
            </w:r>
          </w:p>
        </w:tc>
        <w:tc>
          <w:tcPr>
            <w:tcW w:w="2933" w:type="pct"/>
            <w:shd w:val="clear" w:color="auto" w:fill="auto"/>
            <w:noWrap/>
            <w:vAlign w:val="center"/>
          </w:tcPr>
          <w:p>
            <w:pPr>
              <w:pStyle w:val="17"/>
              <w:spacing w:beforeAutospacing="0" w:afterAutospacing="0" w:line="240" w:lineRule="auto"/>
              <w:ind w:firstLine="0" w:firstLineChars="0"/>
              <w:jc w:val="both"/>
              <w:rPr>
                <w:rFonts w:hAnsi="仿宋" w:cs="仿宋"/>
                <w:bCs/>
                <w:kern w:val="2"/>
                <w:lang w:bidi="ar"/>
              </w:rPr>
            </w:pPr>
            <w:r>
              <w:rPr>
                <w:rFonts w:hint="eastAsia" w:hAnsi="仿宋" w:cs="仿宋"/>
                <w:bCs/>
                <w:kern w:val="2"/>
                <w:lang w:bidi="ar"/>
              </w:rPr>
              <w:t>利用马坝镇南部农文旅产业融合发展机遇，打造皇帝柑种植等特色种植业，融入到南部农文旅融合发展示范区内。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1291" w:type="pct"/>
            <w:vMerge w:val="restart"/>
            <w:vAlign w:val="center"/>
          </w:tcPr>
          <w:p>
            <w:pPr>
              <w:pStyle w:val="17"/>
              <w:spacing w:before="93" w:beforeLines="30" w:beforeAutospacing="0" w:after="93" w:afterLines="30" w:afterAutospacing="0" w:line="276" w:lineRule="auto"/>
              <w:ind w:left="64" w:leftChars="20" w:right="64" w:rightChars="20" w:firstLine="0" w:firstLineChars="0"/>
              <w:jc w:val="center"/>
              <w:rPr>
                <w:rFonts w:hAnsi="仿宋" w:cs="仿宋"/>
                <w:bCs/>
                <w:kern w:val="2"/>
                <w:lang w:bidi="ar"/>
              </w:rPr>
            </w:pPr>
            <w:r>
              <w:rPr>
                <w:rFonts w:hint="eastAsia" w:hAnsi="仿宋" w:cs="仿宋"/>
                <w:bCs/>
                <w:kern w:val="2"/>
                <w:lang w:bidi="ar"/>
              </w:rPr>
              <w:t>西部及镇区</w:t>
            </w:r>
          </w:p>
          <w:p>
            <w:pPr>
              <w:pStyle w:val="17"/>
              <w:spacing w:before="93" w:beforeLines="30" w:beforeAutospacing="0" w:after="93" w:afterLines="30" w:afterAutospacing="0" w:line="276" w:lineRule="auto"/>
              <w:ind w:left="64" w:leftChars="20" w:right="64" w:rightChars="20" w:firstLine="0" w:firstLineChars="0"/>
              <w:jc w:val="center"/>
              <w:rPr>
                <w:rFonts w:hAnsi="仿宋" w:cs="仿宋"/>
                <w:bCs/>
                <w:kern w:val="2"/>
                <w:lang w:bidi="ar"/>
              </w:rPr>
            </w:pPr>
            <w:r>
              <w:rPr>
                <w:rFonts w:hint="eastAsia" w:hAnsi="仿宋" w:cs="仿宋"/>
                <w:bCs/>
                <w:kern w:val="2"/>
                <w:lang w:bidi="ar"/>
              </w:rPr>
              <w:t>城乡融合发展区</w:t>
            </w:r>
          </w:p>
        </w:tc>
        <w:tc>
          <w:tcPr>
            <w:tcW w:w="776" w:type="pct"/>
            <w:shd w:val="clear" w:color="auto" w:fill="auto"/>
            <w:noWrap/>
            <w:vAlign w:val="center"/>
          </w:tcPr>
          <w:p>
            <w:pPr>
              <w:pStyle w:val="17"/>
              <w:spacing w:beforeAutospacing="0" w:afterAutospacing="0" w:line="240" w:lineRule="auto"/>
              <w:ind w:firstLine="0" w:firstLineChars="0"/>
              <w:jc w:val="center"/>
              <w:rPr>
                <w:rFonts w:hAnsi="仿宋" w:cs="仿宋"/>
                <w:bCs/>
                <w:kern w:val="2"/>
                <w:lang w:bidi="ar"/>
              </w:rPr>
            </w:pPr>
            <w:r>
              <w:rPr>
                <w:rFonts w:hint="eastAsia" w:hAnsi="仿宋" w:cs="仿宋"/>
                <w:bCs/>
                <w:kern w:val="2"/>
                <w:lang w:bidi="ar"/>
              </w:rPr>
              <w:t>马坝村</w:t>
            </w:r>
          </w:p>
        </w:tc>
        <w:tc>
          <w:tcPr>
            <w:tcW w:w="2933" w:type="pct"/>
            <w:shd w:val="clear" w:color="auto" w:fill="auto"/>
            <w:noWrap/>
            <w:vAlign w:val="center"/>
          </w:tcPr>
          <w:p>
            <w:pPr>
              <w:pStyle w:val="17"/>
              <w:spacing w:beforeAutospacing="0" w:afterAutospacing="0" w:line="240" w:lineRule="auto"/>
              <w:ind w:firstLine="0" w:firstLineChars="0"/>
              <w:jc w:val="both"/>
              <w:rPr>
                <w:rFonts w:hAnsi="仿宋" w:cs="仿宋"/>
                <w:bCs/>
                <w:kern w:val="2"/>
                <w:lang w:bidi="ar"/>
              </w:rPr>
            </w:pPr>
            <w:r>
              <w:rPr>
                <w:rFonts w:hint="eastAsia" w:hAnsi="仿宋" w:cs="仿宋"/>
                <w:bCs/>
                <w:kern w:val="2"/>
                <w:lang w:bidi="ar"/>
              </w:rPr>
              <w:t>社会服务业及信息咨讯中心。利用地处城区优势，鼓发展励引导村民发展物业租赁、旅游咨询、电器维修、理发等第三产业，同时利用网站、APP等积极打造镇域内的信息资讯服务中心。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1291" w:type="pct"/>
            <w:vMerge w:val="continue"/>
            <w:vAlign w:val="center"/>
          </w:tcPr>
          <w:p>
            <w:pPr>
              <w:widowControl/>
              <w:ind w:firstLine="640"/>
              <w:jc w:val="center"/>
              <w:rPr>
                <w:rFonts w:hAnsi="仿宋" w:cs="仿宋"/>
                <w:kern w:val="0"/>
                <w:szCs w:val="21"/>
              </w:rPr>
            </w:pPr>
          </w:p>
        </w:tc>
        <w:tc>
          <w:tcPr>
            <w:tcW w:w="776" w:type="pct"/>
            <w:shd w:val="clear" w:color="auto" w:fill="auto"/>
            <w:noWrap/>
            <w:vAlign w:val="center"/>
          </w:tcPr>
          <w:p>
            <w:pPr>
              <w:pStyle w:val="17"/>
              <w:spacing w:beforeAutospacing="0" w:afterAutospacing="0" w:line="240" w:lineRule="auto"/>
              <w:ind w:firstLine="0" w:firstLineChars="0"/>
              <w:jc w:val="center"/>
              <w:rPr>
                <w:rFonts w:hAnsi="仿宋" w:cs="仿宋"/>
                <w:bCs/>
                <w:kern w:val="2"/>
                <w:lang w:bidi="ar"/>
              </w:rPr>
            </w:pPr>
            <w:r>
              <w:rPr>
                <w:rFonts w:hint="eastAsia" w:hAnsi="仿宋" w:cs="仿宋"/>
                <w:bCs/>
                <w:kern w:val="2"/>
                <w:lang w:bidi="ar"/>
              </w:rPr>
              <w:t>阳岗村</w:t>
            </w:r>
          </w:p>
        </w:tc>
        <w:tc>
          <w:tcPr>
            <w:tcW w:w="2933" w:type="pct"/>
            <w:shd w:val="clear" w:color="auto" w:fill="auto"/>
            <w:noWrap/>
            <w:vAlign w:val="center"/>
          </w:tcPr>
          <w:p>
            <w:pPr>
              <w:pStyle w:val="17"/>
              <w:spacing w:beforeAutospacing="0" w:afterAutospacing="0" w:line="240" w:lineRule="auto"/>
              <w:ind w:firstLine="0" w:firstLineChars="0"/>
              <w:jc w:val="both"/>
              <w:rPr>
                <w:rFonts w:hAnsi="仿宋" w:cs="仿宋"/>
                <w:bCs/>
                <w:kern w:val="2"/>
                <w:lang w:bidi="ar"/>
              </w:rPr>
            </w:pPr>
            <w:r>
              <w:rPr>
                <w:rFonts w:hint="eastAsia" w:hAnsi="仿宋" w:cs="仿宋"/>
                <w:bCs/>
                <w:kern w:val="2"/>
                <w:lang w:bidi="ar"/>
              </w:rPr>
              <w:t>大力发展社会服务及旅游业。抢抓曲江新城建设机遇，通过购置物业出租的方式，发展资产经营型集体经济，带动村民致富。利用红色革命老区资源、五谷庙、传统风俗等优势，同时结合特色农产业香芋种植等，开发旅游服务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1291" w:type="pct"/>
            <w:vMerge w:val="continue"/>
            <w:vAlign w:val="center"/>
          </w:tcPr>
          <w:p>
            <w:pPr>
              <w:widowControl/>
              <w:ind w:firstLine="640"/>
              <w:jc w:val="center"/>
              <w:rPr>
                <w:rFonts w:hAnsi="仿宋" w:cs="仿宋"/>
                <w:kern w:val="0"/>
                <w:szCs w:val="21"/>
              </w:rPr>
            </w:pPr>
          </w:p>
        </w:tc>
        <w:tc>
          <w:tcPr>
            <w:tcW w:w="776" w:type="pct"/>
            <w:shd w:val="clear" w:color="auto" w:fill="auto"/>
            <w:noWrap/>
            <w:vAlign w:val="center"/>
          </w:tcPr>
          <w:p>
            <w:pPr>
              <w:pStyle w:val="17"/>
              <w:spacing w:beforeAutospacing="0" w:afterAutospacing="0" w:line="240" w:lineRule="auto"/>
              <w:ind w:firstLine="0" w:firstLineChars="0"/>
              <w:jc w:val="center"/>
              <w:rPr>
                <w:rFonts w:hAnsi="仿宋" w:cs="仿宋"/>
                <w:bCs/>
                <w:kern w:val="2"/>
                <w:lang w:bidi="ar"/>
              </w:rPr>
            </w:pPr>
            <w:r>
              <w:rPr>
                <w:rFonts w:hint="eastAsia" w:hAnsi="仿宋" w:cs="仿宋"/>
                <w:bCs/>
                <w:kern w:val="2"/>
                <w:lang w:bidi="ar"/>
              </w:rPr>
              <w:t>安山村</w:t>
            </w:r>
          </w:p>
        </w:tc>
        <w:tc>
          <w:tcPr>
            <w:tcW w:w="2933" w:type="pct"/>
            <w:shd w:val="clear" w:color="auto" w:fill="auto"/>
            <w:noWrap/>
            <w:vAlign w:val="center"/>
          </w:tcPr>
          <w:p>
            <w:pPr>
              <w:pStyle w:val="17"/>
              <w:spacing w:beforeAutospacing="0" w:afterAutospacing="0" w:line="240" w:lineRule="auto"/>
              <w:ind w:firstLine="0" w:firstLineChars="0"/>
              <w:rPr>
                <w:rFonts w:hAnsi="仿宋" w:cs="仿宋"/>
                <w:bCs/>
                <w:kern w:val="2"/>
                <w:lang w:bidi="ar"/>
              </w:rPr>
            </w:pPr>
            <w:r>
              <w:rPr>
                <w:rFonts w:hint="eastAsia" w:hAnsi="仿宋" w:cs="仿宋"/>
                <w:bCs/>
                <w:kern w:val="2"/>
                <w:lang w:bidi="ar"/>
              </w:rPr>
              <w:t>大力发展社会服务业及旅游业。利用地处城区优势，盘活林地资源为市民绿道，利用革命老区村等旅游资源，引导村民发展物业租赁、旅游、电器维修、理发等第三产业。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291" w:type="pct"/>
            <w:vMerge w:val="continue"/>
            <w:vAlign w:val="center"/>
          </w:tcPr>
          <w:p>
            <w:pPr>
              <w:widowControl/>
              <w:ind w:firstLine="640"/>
              <w:jc w:val="center"/>
              <w:rPr>
                <w:rFonts w:hAnsi="仿宋" w:cs="仿宋"/>
                <w:kern w:val="0"/>
                <w:szCs w:val="21"/>
              </w:rPr>
            </w:pPr>
          </w:p>
        </w:tc>
        <w:tc>
          <w:tcPr>
            <w:tcW w:w="776" w:type="pct"/>
            <w:shd w:val="clear" w:color="auto" w:fill="auto"/>
            <w:noWrap/>
            <w:vAlign w:val="center"/>
          </w:tcPr>
          <w:p>
            <w:pPr>
              <w:pStyle w:val="17"/>
              <w:spacing w:beforeAutospacing="0" w:afterAutospacing="0" w:line="240" w:lineRule="auto"/>
              <w:ind w:firstLine="0" w:firstLineChars="0"/>
              <w:jc w:val="center"/>
              <w:rPr>
                <w:rFonts w:hAnsi="仿宋" w:cs="仿宋"/>
                <w:bCs/>
                <w:kern w:val="2"/>
                <w:lang w:bidi="ar"/>
              </w:rPr>
            </w:pPr>
            <w:r>
              <w:rPr>
                <w:rFonts w:hint="eastAsia" w:hAnsi="仿宋" w:cs="仿宋"/>
                <w:bCs/>
                <w:kern w:val="2"/>
                <w:lang w:bidi="ar"/>
              </w:rPr>
              <w:t>农场村</w:t>
            </w:r>
          </w:p>
        </w:tc>
        <w:tc>
          <w:tcPr>
            <w:tcW w:w="2933" w:type="pct"/>
            <w:shd w:val="clear" w:color="auto" w:fill="auto"/>
            <w:noWrap/>
            <w:vAlign w:val="center"/>
          </w:tcPr>
          <w:p>
            <w:pPr>
              <w:pStyle w:val="17"/>
              <w:spacing w:beforeAutospacing="0" w:afterAutospacing="0" w:line="240" w:lineRule="auto"/>
              <w:ind w:firstLine="0" w:firstLineChars="0"/>
              <w:rPr>
                <w:rFonts w:hAnsi="仿宋" w:cs="仿宋"/>
                <w:bCs/>
                <w:kern w:val="2"/>
                <w:lang w:bidi="ar"/>
              </w:rPr>
            </w:pPr>
            <w:r>
              <w:rPr>
                <w:rFonts w:hint="eastAsia" w:hAnsi="仿宋" w:cs="仿宋"/>
                <w:bCs/>
                <w:kern w:val="2"/>
                <w:lang w:bidi="ar"/>
              </w:rPr>
              <w:t>利用马坝镇发展西部城乡融合区的机遇，大力社会服务业业；利用地处城区优势，鼓励引导村民发展物业租赁、旅游、电器维修、理发等第三产业。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1291" w:type="pct"/>
            <w:vMerge w:val="restart"/>
            <w:vAlign w:val="center"/>
          </w:tcPr>
          <w:p>
            <w:pPr>
              <w:pStyle w:val="17"/>
              <w:spacing w:before="93" w:beforeLines="30" w:beforeAutospacing="0" w:after="93" w:afterLines="30" w:afterAutospacing="0" w:line="276" w:lineRule="auto"/>
              <w:ind w:left="64" w:leftChars="20" w:right="64" w:rightChars="20" w:firstLine="0" w:firstLineChars="0"/>
              <w:jc w:val="center"/>
              <w:rPr>
                <w:rFonts w:hAnsi="仿宋" w:cs="仿宋"/>
                <w:bCs/>
                <w:kern w:val="2"/>
                <w:lang w:bidi="ar"/>
              </w:rPr>
            </w:pPr>
            <w:r>
              <w:rPr>
                <w:rFonts w:hint="eastAsia" w:hAnsi="仿宋" w:cs="仿宋"/>
                <w:szCs w:val="21"/>
              </w:rPr>
              <w:t>北部</w:t>
            </w:r>
            <w:r>
              <w:rPr>
                <w:rFonts w:hint="eastAsia" w:hAnsi="仿宋" w:cs="仿宋"/>
                <w:bCs/>
                <w:kern w:val="2"/>
                <w:lang w:bidi="ar"/>
              </w:rPr>
              <w:t>区域</w:t>
            </w:r>
          </w:p>
          <w:p>
            <w:pPr>
              <w:pStyle w:val="17"/>
              <w:spacing w:before="93" w:beforeLines="30" w:beforeAutospacing="0" w:after="93" w:afterLines="30" w:afterAutospacing="0" w:line="276" w:lineRule="auto"/>
              <w:ind w:left="64" w:leftChars="20" w:right="64" w:rightChars="20" w:firstLine="0" w:firstLineChars="0"/>
              <w:rPr>
                <w:rFonts w:hAnsi="仿宋" w:cs="仿宋"/>
                <w:szCs w:val="21"/>
              </w:rPr>
            </w:pPr>
            <w:r>
              <w:rPr>
                <w:rFonts w:hint="eastAsia" w:hAnsi="仿宋" w:cs="仿宋"/>
                <w:bCs/>
                <w:kern w:val="2"/>
                <w:lang w:bidi="ar"/>
              </w:rPr>
              <w:t>产城融合先行区</w:t>
            </w:r>
          </w:p>
        </w:tc>
        <w:tc>
          <w:tcPr>
            <w:tcW w:w="776" w:type="pct"/>
            <w:shd w:val="clear" w:color="auto" w:fill="auto"/>
            <w:noWrap/>
            <w:vAlign w:val="center"/>
          </w:tcPr>
          <w:p>
            <w:pPr>
              <w:pStyle w:val="17"/>
              <w:spacing w:beforeAutospacing="0" w:afterAutospacing="0" w:line="240" w:lineRule="auto"/>
              <w:ind w:firstLine="0" w:firstLineChars="0"/>
              <w:jc w:val="center"/>
              <w:rPr>
                <w:rFonts w:hAnsi="仿宋" w:cs="仿宋"/>
                <w:bCs/>
                <w:kern w:val="2"/>
                <w:lang w:bidi="ar"/>
              </w:rPr>
            </w:pPr>
            <w:r>
              <w:rPr>
                <w:rFonts w:hint="eastAsia" w:hAnsi="仿宋" w:cs="仿宋"/>
                <w:bCs/>
                <w:kern w:val="2"/>
                <w:lang w:bidi="ar"/>
              </w:rPr>
              <w:t>乐村坪村</w:t>
            </w:r>
          </w:p>
        </w:tc>
        <w:tc>
          <w:tcPr>
            <w:tcW w:w="2933" w:type="pct"/>
            <w:shd w:val="clear" w:color="auto" w:fill="auto"/>
            <w:noWrap/>
            <w:vAlign w:val="center"/>
          </w:tcPr>
          <w:p>
            <w:pPr>
              <w:pStyle w:val="17"/>
              <w:spacing w:beforeAutospacing="0" w:afterAutospacing="0" w:line="240" w:lineRule="auto"/>
              <w:ind w:firstLine="0" w:firstLineChars="0"/>
              <w:rPr>
                <w:rFonts w:hAnsi="仿宋" w:cs="仿宋"/>
                <w:bCs/>
                <w:kern w:val="2"/>
                <w:lang w:bidi="ar"/>
              </w:rPr>
            </w:pPr>
            <w:r>
              <w:rPr>
                <w:rFonts w:hint="eastAsia" w:hAnsi="仿宋" w:cs="仿宋"/>
                <w:bCs/>
                <w:kern w:val="2"/>
                <w:lang w:bidi="ar"/>
              </w:rPr>
              <w:t>围绕韶钢产业园等工业园区，发展生产服务业及旅游业，促进产城融合；利用人力、土地、水源等本地资源优势发展园区物业、生产物流、工业用水等工业服务业，同时开发利用境内紫薇岩、大涌泉、乌泥田水库等发展旅游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trPr>
        <w:tc>
          <w:tcPr>
            <w:tcW w:w="1291" w:type="pct"/>
            <w:vMerge w:val="continue"/>
            <w:vAlign w:val="center"/>
          </w:tcPr>
          <w:p>
            <w:pPr>
              <w:widowControl/>
              <w:ind w:firstLine="640"/>
              <w:jc w:val="center"/>
              <w:rPr>
                <w:rFonts w:hAnsi="仿宋" w:cs="仿宋"/>
                <w:kern w:val="0"/>
                <w:szCs w:val="21"/>
              </w:rPr>
            </w:pPr>
          </w:p>
        </w:tc>
        <w:tc>
          <w:tcPr>
            <w:tcW w:w="776" w:type="pct"/>
            <w:shd w:val="clear" w:color="auto" w:fill="auto"/>
            <w:noWrap/>
            <w:vAlign w:val="center"/>
          </w:tcPr>
          <w:p>
            <w:pPr>
              <w:pStyle w:val="17"/>
              <w:spacing w:beforeAutospacing="0" w:afterAutospacing="0" w:line="240" w:lineRule="auto"/>
              <w:ind w:firstLine="0" w:firstLineChars="0"/>
              <w:jc w:val="center"/>
              <w:rPr>
                <w:rFonts w:hAnsi="仿宋" w:cs="仿宋"/>
                <w:bCs/>
                <w:kern w:val="2"/>
                <w:lang w:bidi="ar"/>
              </w:rPr>
            </w:pPr>
            <w:r>
              <w:rPr>
                <w:rFonts w:hint="eastAsia" w:hAnsi="仿宋" w:cs="仿宋"/>
                <w:bCs/>
                <w:kern w:val="2"/>
                <w:lang w:bidi="ar"/>
              </w:rPr>
              <w:t>山子背村</w:t>
            </w:r>
          </w:p>
        </w:tc>
        <w:tc>
          <w:tcPr>
            <w:tcW w:w="2933" w:type="pct"/>
            <w:shd w:val="clear" w:color="auto" w:fill="auto"/>
            <w:noWrap/>
            <w:vAlign w:val="center"/>
          </w:tcPr>
          <w:p>
            <w:pPr>
              <w:pStyle w:val="17"/>
              <w:spacing w:beforeAutospacing="0" w:afterAutospacing="0" w:line="240" w:lineRule="auto"/>
              <w:ind w:firstLine="0" w:firstLineChars="0"/>
              <w:rPr>
                <w:rFonts w:hAnsi="仿宋" w:cs="仿宋"/>
                <w:bCs/>
                <w:kern w:val="2"/>
                <w:lang w:bidi="ar"/>
              </w:rPr>
            </w:pPr>
            <w:r>
              <w:rPr>
                <w:rFonts w:hint="eastAsia" w:hAnsi="仿宋" w:cs="仿宋"/>
                <w:bCs/>
                <w:kern w:val="2"/>
                <w:lang w:bidi="ar"/>
              </w:rPr>
              <w:t>重点发展精致农业和工业服务业。通过建设高标准农田，收住耕地红线，同时依托韶钢厂、华南装备园，发展物业服务、生产物流等工业服务业。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1291" w:type="pct"/>
            <w:vMerge w:val="continue"/>
            <w:vAlign w:val="center"/>
          </w:tcPr>
          <w:p>
            <w:pPr>
              <w:widowControl/>
              <w:ind w:firstLine="640"/>
              <w:jc w:val="center"/>
              <w:rPr>
                <w:rFonts w:hAnsi="仿宋" w:cs="仿宋"/>
                <w:kern w:val="0"/>
                <w:szCs w:val="21"/>
              </w:rPr>
            </w:pPr>
          </w:p>
        </w:tc>
        <w:tc>
          <w:tcPr>
            <w:tcW w:w="776" w:type="pct"/>
            <w:shd w:val="clear" w:color="auto" w:fill="auto"/>
            <w:noWrap/>
            <w:vAlign w:val="center"/>
          </w:tcPr>
          <w:p>
            <w:pPr>
              <w:pStyle w:val="17"/>
              <w:spacing w:beforeAutospacing="0" w:afterAutospacing="0" w:line="240" w:lineRule="auto"/>
              <w:ind w:firstLine="0" w:firstLineChars="0"/>
              <w:jc w:val="center"/>
              <w:rPr>
                <w:rFonts w:hAnsi="仿宋" w:cs="仿宋"/>
                <w:bCs/>
                <w:kern w:val="2"/>
                <w:lang w:bidi="ar"/>
              </w:rPr>
            </w:pPr>
            <w:r>
              <w:rPr>
                <w:rFonts w:hint="eastAsia" w:hAnsi="仿宋" w:cs="仿宋"/>
                <w:bCs/>
                <w:kern w:val="2"/>
                <w:lang w:bidi="ar"/>
              </w:rPr>
              <w:t>松山下村</w:t>
            </w:r>
          </w:p>
        </w:tc>
        <w:tc>
          <w:tcPr>
            <w:tcW w:w="2933" w:type="pct"/>
            <w:shd w:val="clear" w:color="auto" w:fill="auto"/>
            <w:noWrap/>
            <w:vAlign w:val="center"/>
          </w:tcPr>
          <w:p>
            <w:pPr>
              <w:pStyle w:val="17"/>
              <w:spacing w:beforeAutospacing="0" w:afterAutospacing="0" w:line="240" w:lineRule="auto"/>
              <w:ind w:firstLine="0" w:firstLineChars="0"/>
              <w:rPr>
                <w:rFonts w:hAnsi="仿宋" w:cs="仿宋"/>
                <w:szCs w:val="21"/>
              </w:rPr>
            </w:pPr>
            <w:r>
              <w:rPr>
                <w:rFonts w:hint="eastAsia" w:hAnsi="仿宋" w:cs="仿宋"/>
                <w:szCs w:val="21"/>
              </w:rPr>
              <w:t>重点发展工业服务业；利用“三边”（山边、路边、村边）等闲置分散资源改造为</w:t>
            </w:r>
            <w:r>
              <w:rPr>
                <w:rFonts w:hint="eastAsia" w:hAnsi="仿宋" w:cs="仿宋"/>
                <w:bCs/>
                <w:kern w:val="2"/>
                <w:lang w:bidi="ar"/>
              </w:rPr>
              <w:t>小型</w:t>
            </w:r>
            <w:r>
              <w:rPr>
                <w:rFonts w:hint="eastAsia" w:hAnsi="仿宋" w:cs="仿宋"/>
                <w:szCs w:val="21"/>
              </w:rPr>
              <w:t>仓储设施，同时通过配套物流仓储管理信息系统，把分散的小仓整合为一个大型的物流云仓，形成规模效应，为工业园提供生产物流服务。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1291" w:type="pct"/>
            <w:vMerge w:val="continue"/>
            <w:vAlign w:val="center"/>
          </w:tcPr>
          <w:p>
            <w:pPr>
              <w:widowControl/>
              <w:ind w:firstLine="640"/>
              <w:jc w:val="center"/>
              <w:rPr>
                <w:rFonts w:hAnsi="仿宋" w:cs="仿宋"/>
                <w:kern w:val="0"/>
                <w:szCs w:val="21"/>
              </w:rPr>
            </w:pPr>
          </w:p>
        </w:tc>
        <w:tc>
          <w:tcPr>
            <w:tcW w:w="776" w:type="pct"/>
            <w:shd w:val="clear" w:color="auto" w:fill="auto"/>
            <w:noWrap/>
            <w:vAlign w:val="center"/>
          </w:tcPr>
          <w:p>
            <w:pPr>
              <w:pStyle w:val="17"/>
              <w:spacing w:beforeAutospacing="0" w:afterAutospacing="0" w:line="240" w:lineRule="auto"/>
              <w:ind w:firstLine="0" w:firstLineChars="0"/>
              <w:jc w:val="center"/>
              <w:rPr>
                <w:rFonts w:hAnsi="仿宋" w:cs="仿宋"/>
                <w:bCs/>
                <w:kern w:val="2"/>
                <w:lang w:bidi="ar"/>
              </w:rPr>
            </w:pPr>
            <w:r>
              <w:rPr>
                <w:rFonts w:hint="eastAsia" w:hAnsi="仿宋" w:cs="仿宋"/>
                <w:bCs/>
                <w:kern w:val="2"/>
                <w:lang w:bidi="ar"/>
              </w:rPr>
              <w:t>新村村</w:t>
            </w:r>
          </w:p>
        </w:tc>
        <w:tc>
          <w:tcPr>
            <w:tcW w:w="2933" w:type="pct"/>
            <w:shd w:val="clear" w:color="auto" w:fill="auto"/>
            <w:noWrap/>
            <w:vAlign w:val="center"/>
          </w:tcPr>
          <w:p>
            <w:pPr>
              <w:pStyle w:val="17"/>
              <w:spacing w:beforeAutospacing="0" w:afterAutospacing="0" w:line="240" w:lineRule="auto"/>
              <w:ind w:firstLine="0" w:firstLineChars="0"/>
              <w:rPr>
                <w:rFonts w:hAnsi="仿宋" w:cs="仿宋"/>
                <w:bCs/>
                <w:kern w:val="2"/>
                <w:lang w:bidi="ar"/>
              </w:rPr>
            </w:pPr>
            <w:r>
              <w:rPr>
                <w:rFonts w:hint="eastAsia" w:hAnsi="仿宋" w:cs="仿宋"/>
                <w:bCs/>
                <w:kern w:val="2"/>
                <w:lang w:bidi="ar"/>
              </w:rPr>
              <w:t>重点发展工业服务及旅游业；深挖土地厂房等市区稀缺资源，由简单的提供场地，升级为工业园区提供高质量的生产物流服务，同时利用山地、“解放战争游击根据地”等资源，发展市民健步绿道旅游项目。</w:t>
            </w:r>
          </w:p>
        </w:tc>
      </w:tr>
    </w:tbl>
    <w:p>
      <w:pPr>
        <w:ind w:firstLine="640"/>
        <w:rPr>
          <w:lang w:bidi="ar"/>
        </w:rPr>
      </w:pPr>
    </w:p>
    <w:p>
      <w:pPr>
        <w:pStyle w:val="6"/>
        <w:ind w:firstLine="640"/>
        <w:rPr>
          <w:lang w:bidi="ar"/>
        </w:rPr>
      </w:pPr>
      <w:bookmarkStart w:id="16" w:name="_Toc116156582"/>
      <w:r>
        <w:rPr>
          <w:rFonts w:hint="eastAsia"/>
          <w:lang w:bidi="ar"/>
        </w:rPr>
        <w:t>二、推动农村产业深度融合</w:t>
      </w:r>
      <w:bookmarkEnd w:id="16"/>
    </w:p>
    <w:p>
      <w:pPr>
        <w:ind w:firstLine="640"/>
        <w:rPr>
          <w:lang w:bidi="ar"/>
        </w:rPr>
      </w:pPr>
      <w:r>
        <w:rPr>
          <w:rFonts w:hint="eastAsia"/>
          <w:lang w:bidi="ar"/>
        </w:rPr>
        <w:t>把握城乡发展格局发生重要变化的机遇，培育镇域内农业农村新产业新业态，打造农村产业融合发展新载体新模式，推动要素跨界配置和产业有机融合，让乡村产业在融合发展中同步升级、同步增值、同步受益。</w:t>
      </w:r>
    </w:p>
    <w:p>
      <w:pPr>
        <w:ind w:firstLine="643"/>
        <w:rPr>
          <w:rFonts w:cs="Times New Roman"/>
          <w:b/>
          <w:snapToGrid w:val="0"/>
          <w:szCs w:val="32"/>
        </w:rPr>
      </w:pPr>
      <w:r>
        <w:rPr>
          <w:rFonts w:hint="eastAsia" w:cs="Times New Roman"/>
          <w:b/>
          <w:snapToGrid w:val="0"/>
          <w:szCs w:val="32"/>
        </w:rPr>
        <w:t>（一）积</w:t>
      </w:r>
      <w:r>
        <w:rPr>
          <w:rFonts w:cs="Times New Roman"/>
          <w:b/>
          <w:snapToGrid w:val="0"/>
          <w:szCs w:val="32"/>
        </w:rPr>
        <w:t>极发展农村新产业新业态</w:t>
      </w:r>
    </w:p>
    <w:p>
      <w:pPr>
        <w:ind w:firstLine="643"/>
        <w:rPr>
          <w:rFonts w:cs="Times New Roman"/>
          <w:bCs/>
          <w:szCs w:val="32"/>
        </w:rPr>
      </w:pPr>
      <w:r>
        <w:rPr>
          <w:rFonts w:ascii="楷体" w:hAnsi="楷体" w:eastAsia="楷体" w:cs="Times New Roman"/>
          <w:b/>
          <w:bCs/>
          <w:szCs w:val="32"/>
        </w:rPr>
        <w:t>深入实施“互联网+现代农业”行动</w:t>
      </w:r>
      <w:r>
        <w:rPr>
          <w:rFonts w:hint="eastAsia" w:cs="Times New Roman"/>
          <w:bCs/>
          <w:szCs w:val="32"/>
        </w:rPr>
        <w:t>。</w:t>
      </w:r>
      <w:r>
        <w:rPr>
          <w:rFonts w:cs="Times New Roman"/>
          <w:bCs/>
          <w:szCs w:val="32"/>
        </w:rPr>
        <w:t>着力推进现代信息技术应用，对</w:t>
      </w:r>
      <w:r>
        <w:rPr>
          <w:rFonts w:hint="eastAsia" w:cs="Times New Roman"/>
          <w:bCs/>
          <w:szCs w:val="32"/>
        </w:rPr>
        <w:t>马坝镇小坑官陂塘“薪界”茶树菇</w:t>
      </w:r>
      <w:r>
        <w:rPr>
          <w:rFonts w:cs="Times New Roman"/>
          <w:bCs/>
          <w:szCs w:val="32"/>
        </w:rPr>
        <w:t>种植、</w:t>
      </w:r>
      <w:r>
        <w:rPr>
          <w:rFonts w:hint="eastAsia" w:cs="Times New Roman"/>
          <w:bCs/>
          <w:szCs w:val="32"/>
        </w:rPr>
        <w:t>水文村五黑鸡</w:t>
      </w:r>
      <w:r>
        <w:rPr>
          <w:rFonts w:cs="Times New Roman"/>
          <w:bCs/>
          <w:szCs w:val="32"/>
        </w:rPr>
        <w:t>畜禽养殖等进行物联网</w:t>
      </w:r>
      <w:r>
        <w:rPr>
          <w:rFonts w:hint="eastAsia" w:cs="Times New Roman"/>
          <w:bCs/>
          <w:szCs w:val="32"/>
        </w:rPr>
        <w:t>升级</w:t>
      </w:r>
      <w:r>
        <w:rPr>
          <w:rFonts w:cs="Times New Roman"/>
          <w:bCs/>
          <w:szCs w:val="32"/>
        </w:rPr>
        <w:t>改造，带动我</w:t>
      </w:r>
      <w:r>
        <w:rPr>
          <w:rFonts w:hint="eastAsia" w:cs="Times New Roman"/>
          <w:bCs/>
          <w:szCs w:val="32"/>
        </w:rPr>
        <w:t>镇</w:t>
      </w:r>
      <w:r>
        <w:rPr>
          <w:rFonts w:cs="Times New Roman"/>
          <w:bCs/>
          <w:szCs w:val="32"/>
        </w:rPr>
        <w:t>智能农业发展。综合运用大数据、云计算等先进技术，改进统计分析、生产调度、信息发布等手段，健全农业信息监测预警体系。</w:t>
      </w:r>
    </w:p>
    <w:p>
      <w:pPr>
        <w:ind w:firstLine="643"/>
      </w:pPr>
      <w:r>
        <w:rPr>
          <w:rFonts w:hint="eastAsia" w:ascii="楷体" w:hAnsi="楷体" w:eastAsia="楷体"/>
          <w:b/>
        </w:rPr>
        <w:t>着力</w:t>
      </w:r>
      <w:r>
        <w:rPr>
          <w:rFonts w:ascii="楷体" w:hAnsi="楷体" w:eastAsia="楷体"/>
          <w:b/>
        </w:rPr>
        <w:t>培育发展涉农电子商务企业</w:t>
      </w:r>
      <w:r>
        <w:rPr>
          <w:rFonts w:hint="eastAsia"/>
        </w:rPr>
        <w:t>。进一步整合闲置资源，培育发展镇域内涉农电子商务企业，</w:t>
      </w:r>
      <w:r>
        <w:t>建设双向互动的农村电商服务平台，支持电商平台与</w:t>
      </w:r>
      <w:r>
        <w:rPr>
          <w:rFonts w:hint="eastAsia"/>
        </w:rPr>
        <w:t>马坝镇域内的沃柑种植、茶树菇种植、油茶等</w:t>
      </w:r>
      <w:r>
        <w:t>农业种养基地、农产品营销大户、大型超市、大型餐饮连锁企业、中高档酒店等开展对接合作，将新经营理念、新商业模式等引入农业。</w:t>
      </w:r>
    </w:p>
    <w:p>
      <w:pPr>
        <w:ind w:firstLine="643"/>
      </w:pPr>
      <w:r>
        <w:rPr>
          <w:rFonts w:ascii="楷体" w:hAnsi="楷体" w:eastAsia="楷体"/>
          <w:b/>
        </w:rPr>
        <w:t>积极发展创意农业</w:t>
      </w:r>
      <w:r>
        <w:rPr>
          <w:rFonts w:hint="eastAsia"/>
        </w:rPr>
        <w:t>。</w:t>
      </w:r>
      <w:r>
        <w:t>支持</w:t>
      </w:r>
      <w:r>
        <w:rPr>
          <w:rFonts w:hint="eastAsia"/>
        </w:rPr>
        <w:t>水文村等一批有条件的村打造以</w:t>
      </w:r>
      <w:r>
        <w:rPr>
          <w:rFonts w:hint="eastAsia"/>
          <w:lang w:val="zh-CN"/>
        </w:rPr>
        <w:t>巨菌草、蛋白菊为饲料加工养殖一体化的</w:t>
      </w:r>
      <w:r>
        <w:rPr>
          <w:rFonts w:hint="eastAsia"/>
        </w:rPr>
        <w:t>农文旅田园产业综合体建设项目</w:t>
      </w:r>
      <w:r>
        <w:t>，促进</w:t>
      </w:r>
      <w:r>
        <w:rPr>
          <w:rFonts w:hint="eastAsia"/>
        </w:rPr>
        <w:t>“</w:t>
      </w:r>
      <w:r>
        <w:t>产区变景区、田园变公园、产品变礼品</w:t>
      </w:r>
      <w:r>
        <w:rPr>
          <w:rFonts w:hint="eastAsia"/>
        </w:rPr>
        <w:t>”</w:t>
      </w:r>
      <w:r>
        <w:t>。鼓励发展农业生产租赁业务，探索众筹、定制等农业新业态。</w:t>
      </w:r>
    </w:p>
    <w:p>
      <w:pPr>
        <w:ind w:firstLine="643"/>
        <w:rPr>
          <w:rFonts w:cs="Times New Roman"/>
          <w:b/>
          <w:snapToGrid w:val="0"/>
          <w:szCs w:val="32"/>
        </w:rPr>
      </w:pPr>
      <w:r>
        <w:rPr>
          <w:rFonts w:hint="eastAsia" w:cs="Times New Roman"/>
          <w:b/>
          <w:snapToGrid w:val="0"/>
          <w:szCs w:val="32"/>
        </w:rPr>
        <w:t>（</w:t>
      </w:r>
      <w:r>
        <w:rPr>
          <w:rFonts w:cs="Times New Roman"/>
          <w:b/>
          <w:snapToGrid w:val="0"/>
          <w:szCs w:val="32"/>
        </w:rPr>
        <w:t>二</w:t>
      </w:r>
      <w:r>
        <w:rPr>
          <w:rFonts w:hint="eastAsia" w:cs="Times New Roman"/>
          <w:b/>
          <w:snapToGrid w:val="0"/>
          <w:szCs w:val="32"/>
        </w:rPr>
        <w:t>）</w:t>
      </w:r>
      <w:r>
        <w:rPr>
          <w:rFonts w:cs="Times New Roman"/>
          <w:b/>
          <w:snapToGrid w:val="0"/>
          <w:szCs w:val="32"/>
        </w:rPr>
        <w:t>打造融合发展</w:t>
      </w:r>
      <w:r>
        <w:rPr>
          <w:rFonts w:hint="eastAsia" w:cs="Times New Roman"/>
          <w:b/>
          <w:snapToGrid w:val="0"/>
          <w:szCs w:val="32"/>
        </w:rPr>
        <w:t>的供应链、产业链</w:t>
      </w:r>
      <w:r>
        <w:rPr>
          <w:rFonts w:cs="Times New Roman"/>
          <w:b/>
          <w:snapToGrid w:val="0"/>
          <w:szCs w:val="32"/>
        </w:rPr>
        <w:t>平台</w:t>
      </w:r>
    </w:p>
    <w:p>
      <w:pPr>
        <w:ind w:firstLine="640"/>
      </w:pPr>
      <w:r>
        <w:t>以</w:t>
      </w:r>
      <w:r>
        <w:rPr>
          <w:rFonts w:hint="eastAsia"/>
        </w:rPr>
        <w:t>韶关市薪界农业科技有限公司、曲江区宝园家庭农场为典型，建设以</w:t>
      </w:r>
      <w:r>
        <w:t>农产品加工园区、现代农业示范区、农业综合体等</w:t>
      </w:r>
      <w:r>
        <w:rPr>
          <w:rFonts w:hint="eastAsia"/>
        </w:rPr>
        <w:t>为</w:t>
      </w:r>
      <w:r>
        <w:t>平台，引导农村产业集聚发展，带动形成一批布局合理、相互配套、联系紧密的农业产业</w:t>
      </w:r>
      <w:r>
        <w:rPr>
          <w:rFonts w:hint="eastAsia"/>
        </w:rPr>
        <w:t>链</w:t>
      </w:r>
      <w:r>
        <w:t>。</w:t>
      </w:r>
      <w:r>
        <w:rPr>
          <w:rFonts w:hint="eastAsia"/>
        </w:rPr>
        <w:t>结合本镇“一村一品、一镇一业”，加强特色专业村打造，</w:t>
      </w:r>
      <w:r>
        <w:t>大力发展农产品精深加工和副产品综合利用及高值化利用，</w:t>
      </w:r>
      <w:r>
        <w:rPr>
          <w:rFonts w:hint="eastAsia"/>
        </w:rPr>
        <w:t>加快发展预制菜产业，</w:t>
      </w:r>
      <w:r>
        <w:t>推动农产品加工业发展</w:t>
      </w:r>
      <w:r>
        <w:rPr>
          <w:rFonts w:hint="eastAsia"/>
        </w:rPr>
        <w:t>，持续壮大乡村特色产业。</w:t>
      </w:r>
    </w:p>
    <w:p>
      <w:pPr>
        <w:ind w:firstLine="640"/>
      </w:pPr>
      <w:r>
        <w:t>大力发展农村休闲</w:t>
      </w:r>
      <w:r>
        <w:rPr>
          <w:rFonts w:hint="eastAsia"/>
        </w:rPr>
        <w:t>文化</w:t>
      </w:r>
      <w:r>
        <w:t>旅游产业，依托农村绿水青山、</w:t>
      </w:r>
      <w:r>
        <w:rPr>
          <w:rFonts w:hint="eastAsia"/>
        </w:rPr>
        <w:t>马坝人遗址</w:t>
      </w:r>
      <w:r>
        <w:t>、</w:t>
      </w:r>
      <w:r>
        <w:rPr>
          <w:rFonts w:hint="eastAsia"/>
        </w:rPr>
        <w:t>南华禅寺</w:t>
      </w:r>
      <w:r>
        <w:t>、</w:t>
      </w:r>
      <w:r>
        <w:rPr>
          <w:rFonts w:hint="eastAsia"/>
        </w:rPr>
        <w:t>张九龄故里</w:t>
      </w:r>
      <w:r>
        <w:t>等独特的优势资源，大力发展</w:t>
      </w:r>
      <w:r>
        <w:rPr>
          <w:rFonts w:hint="eastAsia"/>
        </w:rPr>
        <w:t>“</w:t>
      </w:r>
      <w:r>
        <w:t>乡村+文创</w:t>
      </w:r>
      <w:r>
        <w:rPr>
          <w:rFonts w:hint="eastAsia"/>
        </w:rPr>
        <w:t>”“</w:t>
      </w:r>
      <w:r>
        <w:t>乡村+演艺</w:t>
      </w:r>
      <w:r>
        <w:rPr>
          <w:rFonts w:hint="eastAsia"/>
        </w:rPr>
        <w:t>”“</w:t>
      </w:r>
      <w:r>
        <w:t>乡村+节庆</w:t>
      </w:r>
      <w:r>
        <w:rPr>
          <w:rFonts w:hint="eastAsia"/>
        </w:rPr>
        <w:t>”</w:t>
      </w:r>
      <w:r>
        <w:t>等模式，推动乡村旅游创新创业。</w:t>
      </w:r>
      <w:r>
        <w:rPr>
          <w:rFonts w:hint="eastAsia"/>
        </w:rPr>
        <w:t>在马坝镇东部区域和南部区域</w:t>
      </w:r>
      <w:r>
        <w:t>打造一批资源驱动、景区带动、交通辐射、资本</w:t>
      </w:r>
      <w:r>
        <w:rPr>
          <w:rFonts w:hint="eastAsia"/>
        </w:rPr>
        <w:t>引入</w:t>
      </w:r>
      <w:r>
        <w:t>、文化创意等</w:t>
      </w:r>
      <w:r>
        <w:rPr>
          <w:rFonts w:hint="eastAsia"/>
        </w:rPr>
        <w:t>多种</w:t>
      </w:r>
      <w:r>
        <w:t>模式</w:t>
      </w:r>
      <w:r>
        <w:rPr>
          <w:rFonts w:hint="eastAsia"/>
        </w:rPr>
        <w:t>结合</w:t>
      </w:r>
      <w:r>
        <w:t>的乡村旅游连片开发产业带。</w:t>
      </w:r>
      <w:r>
        <w:rPr>
          <w:rFonts w:hint="eastAsia"/>
        </w:rPr>
        <w:t>积极推进马坝人—石峡遗址公园、曹溪文化小镇按照5A级旅游景区标准建设。全力抓好“马坝人先生”的推广应用，继续完善旅游标识标牌和旅游公厕等配套。</w:t>
      </w:r>
      <w:r>
        <w:rPr>
          <w:spacing w:val="11"/>
          <w:kern w:val="21"/>
          <w:lang w:val="zh-TW"/>
        </w:rPr>
        <w:t>出台对民宿、农家乐等项目的消防、特种行业</w:t>
      </w:r>
      <w:r>
        <w:t>经营等领域便利市场准入、加强事中事后监管的管理办法。结合</w:t>
      </w:r>
      <w:r>
        <w:rPr>
          <w:rFonts w:hint="eastAsia"/>
        </w:rPr>
        <w:t>南华寺禅文化研究小镇</w:t>
      </w:r>
      <w:r>
        <w:t>建设，以</w:t>
      </w:r>
      <w:r>
        <w:rPr>
          <w:rFonts w:hint="eastAsia"/>
        </w:rPr>
        <w:t>传统文化</w:t>
      </w:r>
      <w:r>
        <w:t>为主题，结合大健康产业，推进</w:t>
      </w:r>
      <w:r>
        <w:rPr>
          <w:rFonts w:hint="eastAsia"/>
        </w:rPr>
        <w:t>康养</w:t>
      </w:r>
      <w:r>
        <w:t>产业与农村休闲产业融合发展，开发乡村旅游项目。积极发展</w:t>
      </w:r>
      <w:r>
        <w:rPr>
          <w:rFonts w:hint="eastAsia"/>
        </w:rPr>
        <w:t>“</w:t>
      </w:r>
      <w:r>
        <w:t>互联网+旅游</w:t>
      </w:r>
      <w:r>
        <w:rPr>
          <w:rFonts w:hint="eastAsia"/>
        </w:rPr>
        <w:t>”</w:t>
      </w:r>
      <w:r>
        <w:t>，加快智慧旅游建设步伐，做好智慧营销，加强智慧管理，提供智慧服务。</w:t>
      </w:r>
    </w:p>
    <w:p>
      <w:pPr>
        <w:ind w:firstLine="640"/>
      </w:pPr>
      <w:r>
        <w:rPr>
          <w:rFonts w:hint="eastAsia"/>
        </w:rPr>
        <w:t>在镇域北部产城融合先行区域内，持续强化完善各乡村以服务业为主的经济发展功能，完善相关工业产业平台配套设施，结合镇级企业生产总值倍增行动实施，提升产城融合区域内第三产业规模和水平。</w:t>
      </w:r>
    </w:p>
    <w:p>
      <w:pPr>
        <w:widowControl/>
        <w:ind w:firstLine="643"/>
        <w:rPr>
          <w:rFonts w:cs="Times New Roman"/>
          <w:b/>
          <w:snapToGrid w:val="0"/>
          <w:szCs w:val="32"/>
        </w:rPr>
      </w:pPr>
      <w:r>
        <w:rPr>
          <w:rFonts w:hint="eastAsia" w:cs="Times New Roman"/>
          <w:b/>
          <w:snapToGrid w:val="0"/>
          <w:szCs w:val="32"/>
        </w:rPr>
        <w:t>（</w:t>
      </w:r>
      <w:r>
        <w:rPr>
          <w:rFonts w:cs="Times New Roman"/>
          <w:b/>
          <w:snapToGrid w:val="0"/>
          <w:szCs w:val="32"/>
        </w:rPr>
        <w:t>三</w:t>
      </w:r>
      <w:r>
        <w:rPr>
          <w:rFonts w:hint="eastAsia" w:cs="Times New Roman"/>
          <w:b/>
          <w:snapToGrid w:val="0"/>
          <w:szCs w:val="32"/>
        </w:rPr>
        <w:t>）</w:t>
      </w:r>
      <w:r>
        <w:rPr>
          <w:rFonts w:cs="Times New Roman"/>
          <w:b/>
          <w:snapToGrid w:val="0"/>
          <w:szCs w:val="32"/>
        </w:rPr>
        <w:t>拓展农村产业融合新空间</w:t>
      </w:r>
    </w:p>
    <w:p>
      <w:pPr>
        <w:widowControl/>
        <w:ind w:firstLine="640"/>
        <w:rPr>
          <w:rFonts w:cs="Times New Roman"/>
          <w:bCs/>
          <w:szCs w:val="32"/>
        </w:rPr>
      </w:pPr>
      <w:r>
        <w:rPr>
          <w:rFonts w:cs="Times New Roman"/>
          <w:bCs/>
          <w:szCs w:val="32"/>
        </w:rPr>
        <w:t>促进农业与旅游、教育、文化、健康养老等产业功能互补和深度融合，开发、拓展和提升农业的科技教育、文化传承和生态环保等附加功能。大力发展休闲观光农业、</w:t>
      </w:r>
      <w:r>
        <w:rPr>
          <w:rFonts w:hint="eastAsia" w:cs="Times New Roman"/>
          <w:bCs/>
          <w:szCs w:val="32"/>
        </w:rPr>
        <w:t>红色教育</w:t>
      </w:r>
      <w:r>
        <w:rPr>
          <w:rFonts w:cs="Times New Roman"/>
          <w:bCs/>
          <w:szCs w:val="32"/>
        </w:rPr>
        <w:t>旅游、农家乐、乡村游，扶持创建一批在粤港澳大湾区具有区域影响力的</w:t>
      </w:r>
      <w:r>
        <w:rPr>
          <w:rFonts w:hint="eastAsia" w:cs="Times New Roman"/>
          <w:bCs/>
          <w:szCs w:val="32"/>
        </w:rPr>
        <w:t>“马坝人遗址”—野外生存挑战探险培训基地、曹溪（南华寺）禅文化康养小镇、水文村农文旅田园产业综合体、转溪村休闲</w:t>
      </w:r>
      <w:r>
        <w:rPr>
          <w:rFonts w:cs="Times New Roman"/>
          <w:bCs/>
          <w:szCs w:val="32"/>
        </w:rPr>
        <w:t>农业与乡村旅游示范村庄、</w:t>
      </w:r>
      <w:r>
        <w:rPr>
          <w:rFonts w:hint="eastAsia" w:cs="Times New Roman"/>
          <w:bCs/>
          <w:szCs w:val="32"/>
        </w:rPr>
        <w:t>龙岗红色革命教育</w:t>
      </w:r>
      <w:r>
        <w:rPr>
          <w:rFonts w:cs="Times New Roman"/>
          <w:bCs/>
          <w:szCs w:val="32"/>
        </w:rPr>
        <w:t>旅游小镇，建成</w:t>
      </w:r>
      <w:r>
        <w:rPr>
          <w:rFonts w:hint="eastAsia" w:cs="Times New Roman"/>
          <w:bCs/>
          <w:szCs w:val="32"/>
        </w:rPr>
        <w:t>“</w:t>
      </w:r>
      <w:r>
        <w:rPr>
          <w:rFonts w:cs="Times New Roman"/>
          <w:bCs/>
          <w:szCs w:val="32"/>
        </w:rPr>
        <w:t>农民家园、市民公园、游客乐园</w:t>
      </w:r>
      <w:r>
        <w:rPr>
          <w:rFonts w:hint="eastAsia" w:cs="Times New Roman"/>
          <w:bCs/>
          <w:szCs w:val="32"/>
        </w:rPr>
        <w:t>”</w:t>
      </w:r>
      <w:r>
        <w:rPr>
          <w:rFonts w:cs="Times New Roman"/>
          <w:bCs/>
          <w:szCs w:val="32"/>
        </w:rPr>
        <w:t>。</w:t>
      </w:r>
    </w:p>
    <w:p>
      <w:pPr>
        <w:ind w:firstLine="640"/>
        <w:rPr>
          <w:rFonts w:cs="Times New Roman"/>
          <w:bCs/>
          <w:szCs w:val="32"/>
        </w:rPr>
      </w:pPr>
      <w:r>
        <w:rPr>
          <w:rFonts w:cs="Times New Roman"/>
          <w:bCs/>
          <w:szCs w:val="32"/>
        </w:rPr>
        <w:t>依托当地区位条件、资源特色，结合新农村建设，大力发展休闲农业、乡村旅游和农家乐，扶持建设一批具有历史、地域、民族特点的特色景观旅游</w:t>
      </w:r>
      <w:r>
        <w:rPr>
          <w:rFonts w:hint="eastAsia" w:cs="Times New Roman"/>
          <w:bCs/>
          <w:szCs w:val="32"/>
        </w:rPr>
        <w:t>乡村</w:t>
      </w:r>
      <w:r>
        <w:rPr>
          <w:rFonts w:cs="Times New Roman"/>
          <w:bCs/>
          <w:szCs w:val="32"/>
        </w:rPr>
        <w:t>，打造形式多样、特色鲜明的乡村旅游休闲产品。落实促进乡村旅游休闲发展的用地、财政、金融和税收优惠政策，加大对乡村旅游基础设施建设的投入，增强线上线下营销能力，提高管理水平和服务质量。认真组织全国休闲农业与乡村旅游示范点和省休闲农业与乡村旅游示范镇、示范点申报、创建工作</w:t>
      </w:r>
      <w:r>
        <w:rPr>
          <w:rFonts w:hint="eastAsia" w:cs="Times New Roman"/>
          <w:bCs/>
          <w:szCs w:val="32"/>
        </w:rPr>
        <w:t>，</w:t>
      </w:r>
      <w:r>
        <w:rPr>
          <w:rFonts w:cs="Times New Roman"/>
          <w:bCs/>
          <w:szCs w:val="32"/>
        </w:rPr>
        <w:t>积极促进</w:t>
      </w:r>
      <w:r>
        <w:rPr>
          <w:rFonts w:hint="eastAsia" w:cs="Times New Roman"/>
          <w:bCs/>
          <w:szCs w:val="32"/>
        </w:rPr>
        <w:t>将</w:t>
      </w:r>
      <w:r>
        <w:rPr>
          <w:rFonts w:cs="Times New Roman"/>
          <w:bCs/>
          <w:szCs w:val="32"/>
        </w:rPr>
        <w:t>旅游线路沿线有特色的农特产品纳入我</w:t>
      </w:r>
      <w:r>
        <w:rPr>
          <w:rFonts w:hint="eastAsia" w:cs="Times New Roman"/>
          <w:bCs/>
          <w:szCs w:val="32"/>
        </w:rPr>
        <w:t>镇</w:t>
      </w:r>
      <w:r>
        <w:rPr>
          <w:rFonts w:cs="Times New Roman"/>
          <w:bCs/>
          <w:szCs w:val="32"/>
        </w:rPr>
        <w:t>旅游产品开发规划，同时促进沿线加快发展休闲农场、观光农业、村镇旅游、科普教育、农家乐等多种形式的休闲农</w:t>
      </w:r>
      <w:r>
        <w:rPr>
          <w:rFonts w:hint="eastAsia" w:cs="Times New Roman"/>
          <w:bCs/>
          <w:szCs w:val="32"/>
        </w:rPr>
        <w:t>旅</w:t>
      </w:r>
      <w:r>
        <w:rPr>
          <w:rFonts w:cs="Times New Roman"/>
          <w:bCs/>
          <w:szCs w:val="32"/>
        </w:rPr>
        <w:t>业。</w:t>
      </w:r>
    </w:p>
    <w:p>
      <w:pPr>
        <w:ind w:firstLine="640"/>
        <w:rPr>
          <w:rFonts w:cs="Times New Roman"/>
          <w:bCs/>
          <w:szCs w:val="32"/>
        </w:rPr>
      </w:pPr>
      <w:r>
        <w:rPr>
          <w:rFonts w:cs="Times New Roman"/>
          <w:bCs/>
          <w:szCs w:val="32"/>
        </w:rPr>
        <w:t>统筹利用现有资源建设农业教育和社会实践基地，为公众提供农业科普和农事体验场所。促进农业功能从提供物质产品向精神产品拓展，从提供有形产品向无形产品拓展。鼓励各</w:t>
      </w:r>
      <w:r>
        <w:rPr>
          <w:rFonts w:hint="eastAsia" w:cs="Times New Roman"/>
          <w:bCs/>
          <w:szCs w:val="32"/>
        </w:rPr>
        <w:t>村</w:t>
      </w:r>
      <w:r>
        <w:rPr>
          <w:rFonts w:cs="Times New Roman"/>
          <w:bCs/>
          <w:szCs w:val="32"/>
        </w:rPr>
        <w:t>利用</w:t>
      </w:r>
      <w:r>
        <w:rPr>
          <w:rFonts w:hint="eastAsia" w:cs="Times New Roman"/>
          <w:bCs/>
          <w:szCs w:val="32"/>
        </w:rPr>
        <w:t>当</w:t>
      </w:r>
      <w:r>
        <w:rPr>
          <w:rFonts w:cs="Times New Roman"/>
          <w:bCs/>
          <w:szCs w:val="32"/>
        </w:rPr>
        <w:t>地</w:t>
      </w:r>
      <w:r>
        <w:rPr>
          <w:rFonts w:hint="eastAsia" w:cs="Times New Roman"/>
          <w:bCs/>
          <w:szCs w:val="32"/>
        </w:rPr>
        <w:t>古寺</w:t>
      </w:r>
      <w:r>
        <w:rPr>
          <w:rFonts w:cs="Times New Roman"/>
          <w:bCs/>
          <w:szCs w:val="32"/>
        </w:rPr>
        <w:t>、温泉、美食</w:t>
      </w:r>
      <w:r>
        <w:rPr>
          <w:rFonts w:hint="eastAsia" w:cs="Times New Roman"/>
          <w:bCs/>
          <w:szCs w:val="32"/>
        </w:rPr>
        <w:t>、森林山地</w:t>
      </w:r>
      <w:r>
        <w:rPr>
          <w:rFonts w:cs="Times New Roman"/>
          <w:bCs/>
          <w:szCs w:val="32"/>
        </w:rPr>
        <w:t>等特色资源，对接国际标准，打造</w:t>
      </w:r>
      <w:r>
        <w:rPr>
          <w:rFonts w:hint="eastAsia" w:cs="Times New Roman"/>
          <w:bCs/>
          <w:szCs w:val="32"/>
        </w:rPr>
        <w:t>以传统禅文化</w:t>
      </w:r>
      <w:r>
        <w:rPr>
          <w:rFonts w:cs="Times New Roman"/>
          <w:bCs/>
          <w:szCs w:val="32"/>
        </w:rPr>
        <w:t>康养、温泉疗养、膳食养生等</w:t>
      </w:r>
      <w:r>
        <w:rPr>
          <w:rFonts w:hint="eastAsia" w:cs="Times New Roman"/>
          <w:bCs/>
          <w:szCs w:val="32"/>
        </w:rPr>
        <w:t>为</w:t>
      </w:r>
      <w:r>
        <w:rPr>
          <w:rFonts w:cs="Times New Roman"/>
          <w:bCs/>
          <w:szCs w:val="32"/>
        </w:rPr>
        <w:t>主题的综合体，形成新的消费热点。</w:t>
      </w:r>
      <w:r>
        <w:rPr>
          <w:rFonts w:hint="eastAsia" w:cs="Times New Roman"/>
          <w:bCs/>
          <w:szCs w:val="28"/>
        </w:rPr>
        <w:t>积极打造提供更多</w:t>
      </w:r>
      <w:r>
        <w:rPr>
          <w:rFonts w:cs="Times New Roman"/>
          <w:bCs/>
          <w:szCs w:val="32"/>
        </w:rPr>
        <w:t>乡村生态产品和服务供给。合理适度利用农耕文化遗产，发展以岭南农耕文化为核心竞争力的文化产业。拓展农业功能，推进园村融合。加大涉农资金、资源的统筹整合力度，</w:t>
      </w:r>
      <w:r>
        <w:rPr>
          <w:rFonts w:hint="eastAsia" w:cs="Times New Roman"/>
          <w:bCs/>
          <w:szCs w:val="32"/>
        </w:rPr>
        <w:t>在现有基础上，</w:t>
      </w:r>
      <w:r>
        <w:rPr>
          <w:rFonts w:cs="Times New Roman"/>
          <w:bCs/>
          <w:szCs w:val="32"/>
        </w:rPr>
        <w:t>重点支持打造一批以国家和省级现代农业示范（园）区、农产品加工示范区、农业合作园区、大型农产品流通交易中心等为载体，产业链条完整、产业功能多元、主体合作紧密、一二三产业融合发展的现代农业综合体</w:t>
      </w:r>
      <w:r>
        <w:rPr>
          <w:rFonts w:hint="eastAsia" w:cs="Times New Roman"/>
          <w:bCs/>
          <w:szCs w:val="32"/>
        </w:rPr>
        <w:t>。</w:t>
      </w:r>
    </w:p>
    <w:p>
      <w:pPr>
        <w:pStyle w:val="4"/>
        <w:spacing w:line="560" w:lineRule="exact"/>
        <w:ind w:left="560" w:firstLine="0" w:firstLineChars="0"/>
        <w:rPr>
          <w:rFonts w:ascii="Times New Roman" w:hAnsi="Times New Roman" w:eastAsia="仿宋" w:cs="Times New Roman"/>
          <w:bCs/>
          <w:snapToGrid w:val="0"/>
          <w:kern w:val="0"/>
          <w:sz w:val="32"/>
          <w:szCs w:val="32"/>
        </w:rPr>
      </w:pPr>
      <w:r>
        <w:rPr>
          <w:rFonts w:hint="eastAsia" w:ascii="Times New Roman" w:hAnsi="Times New Roman" w:eastAsia="仿宋" w:cs="Times New Roman"/>
          <w:b/>
          <w:snapToGrid w:val="0"/>
          <w:sz w:val="32"/>
          <w:szCs w:val="32"/>
        </w:rPr>
        <w:t>（四）</w:t>
      </w:r>
      <w:r>
        <w:rPr>
          <w:rFonts w:ascii="Times New Roman" w:hAnsi="Times New Roman" w:eastAsia="仿宋" w:cs="Times New Roman"/>
          <w:b/>
          <w:snapToGrid w:val="0"/>
          <w:sz w:val="32"/>
          <w:szCs w:val="32"/>
        </w:rPr>
        <w:t>激发农村创新创业活力</w:t>
      </w:r>
    </w:p>
    <w:p>
      <w:pPr>
        <w:pStyle w:val="4"/>
        <w:spacing w:line="560" w:lineRule="exact"/>
        <w:ind w:firstLine="640"/>
        <w:rPr>
          <w:rFonts w:ascii="Times New Roman" w:hAnsi="Times New Roman" w:eastAsia="仿宋" w:cs="Times New Roman"/>
          <w:bCs/>
          <w:snapToGrid w:val="0"/>
          <w:kern w:val="0"/>
          <w:sz w:val="32"/>
          <w:szCs w:val="32"/>
        </w:rPr>
      </w:pPr>
      <w:r>
        <w:rPr>
          <w:rFonts w:ascii="Times New Roman" w:hAnsi="Times New Roman" w:eastAsia="仿宋" w:cs="Times New Roman"/>
          <w:bCs/>
          <w:snapToGrid w:val="0"/>
          <w:kern w:val="0"/>
          <w:sz w:val="32"/>
          <w:szCs w:val="32"/>
        </w:rPr>
        <w:t>优化</w:t>
      </w:r>
      <w:r>
        <w:rPr>
          <w:rFonts w:hint="eastAsia" w:ascii="Times New Roman" w:hAnsi="Times New Roman" w:eastAsia="仿宋" w:cs="Times New Roman"/>
          <w:bCs/>
          <w:snapToGrid w:val="0"/>
          <w:kern w:val="0"/>
          <w:sz w:val="32"/>
          <w:szCs w:val="32"/>
        </w:rPr>
        <w:t>镇域内</w:t>
      </w:r>
      <w:r>
        <w:rPr>
          <w:rFonts w:ascii="Times New Roman" w:hAnsi="Times New Roman" w:eastAsia="仿宋" w:cs="Times New Roman"/>
          <w:bCs/>
          <w:snapToGrid w:val="0"/>
          <w:kern w:val="0"/>
          <w:sz w:val="32"/>
          <w:szCs w:val="32"/>
        </w:rPr>
        <w:t>农村创新创业环境，强化政策供给，完善服务体系，破解瓶颈制约，充分激发农村创新创业活力。加强创业服务体系建设，借助</w:t>
      </w:r>
      <w:r>
        <w:rPr>
          <w:rFonts w:hint="eastAsia" w:ascii="Times New Roman" w:hAnsi="Times New Roman" w:eastAsia="仿宋" w:cs="Times New Roman"/>
          <w:bCs/>
          <w:snapToGrid w:val="0"/>
          <w:kern w:val="0"/>
          <w:sz w:val="32"/>
          <w:szCs w:val="32"/>
        </w:rPr>
        <w:t>“</w:t>
      </w:r>
      <w:r>
        <w:rPr>
          <w:rFonts w:ascii="Times New Roman" w:hAnsi="Times New Roman" w:eastAsia="仿宋" w:cs="Times New Roman"/>
          <w:bCs/>
          <w:snapToGrid w:val="0"/>
          <w:kern w:val="0"/>
          <w:sz w:val="32"/>
          <w:szCs w:val="32"/>
        </w:rPr>
        <w:t>互联网+</w:t>
      </w:r>
      <w:r>
        <w:rPr>
          <w:rFonts w:hint="eastAsia" w:ascii="Times New Roman" w:hAnsi="Times New Roman" w:eastAsia="仿宋" w:cs="Times New Roman"/>
          <w:bCs/>
          <w:snapToGrid w:val="0"/>
          <w:kern w:val="0"/>
          <w:sz w:val="32"/>
          <w:szCs w:val="32"/>
        </w:rPr>
        <w:t>”</w:t>
      </w:r>
      <w:r>
        <w:rPr>
          <w:rFonts w:ascii="Times New Roman" w:hAnsi="Times New Roman" w:eastAsia="仿宋" w:cs="Times New Roman"/>
          <w:bCs/>
          <w:snapToGrid w:val="0"/>
          <w:kern w:val="0"/>
          <w:sz w:val="32"/>
          <w:szCs w:val="32"/>
        </w:rPr>
        <w:t>信息技术</w:t>
      </w:r>
      <w:r>
        <w:rPr>
          <w:rFonts w:ascii="Times New Roman" w:hAnsi="Times New Roman" w:eastAsia="仿宋" w:cs="Times New Roman"/>
          <w:bCs/>
          <w:sz w:val="32"/>
          <w:szCs w:val="32"/>
        </w:rPr>
        <w:t>，</w:t>
      </w:r>
      <w:r>
        <w:rPr>
          <w:rFonts w:hint="eastAsia" w:ascii="Times New Roman" w:hAnsi="Times New Roman" w:eastAsia="仿宋" w:cs="Times New Roman"/>
          <w:bCs/>
          <w:sz w:val="32"/>
          <w:szCs w:val="32"/>
        </w:rPr>
        <w:t>整合人社、教育、农业、工商、税务、工信等各职能部门以及各乡镇的数据信息，建立创业指导服务</w:t>
      </w:r>
      <w:r>
        <w:rPr>
          <w:rFonts w:ascii="Times New Roman" w:hAnsi="Times New Roman" w:eastAsia="仿宋" w:cs="Times New Roman"/>
          <w:bCs/>
          <w:sz w:val="32"/>
          <w:szCs w:val="32"/>
        </w:rPr>
        <w:t>。探索通过村庄整治、宅基地整理等节约的建设用地，以入股、联营等方式，支持新产业新业态的发展。依托基层就业和社会保障服务平台，做好返乡人员创业服务、社保关系转移接续等工作，确保其各项社保关系顺畅转移接入。</w:t>
      </w:r>
      <w:r>
        <w:rPr>
          <w:rFonts w:hint="eastAsia" w:ascii="Times New Roman" w:hAnsi="Times New Roman" w:eastAsia="仿宋" w:cs="Times New Roman"/>
          <w:bCs/>
          <w:sz w:val="32"/>
          <w:szCs w:val="32"/>
        </w:rPr>
        <w:t>加快接入全省统一、实名制的</w:t>
      </w:r>
      <w:r>
        <w:rPr>
          <w:rFonts w:ascii="Times New Roman" w:hAnsi="Times New Roman" w:eastAsia="仿宋" w:cs="Times New Roman"/>
          <w:bCs/>
          <w:sz w:val="32"/>
          <w:szCs w:val="32"/>
        </w:rPr>
        <w:t>公共就业创业服务信息系统，完善农业农村从业者职业技能终身培训体系。依托</w:t>
      </w:r>
      <w:r>
        <w:rPr>
          <w:rFonts w:hint="eastAsia" w:ascii="Times New Roman" w:hAnsi="Times New Roman" w:eastAsia="仿宋" w:cs="Times New Roman"/>
          <w:bCs/>
          <w:sz w:val="32"/>
          <w:szCs w:val="32"/>
        </w:rPr>
        <w:t>各种资源平台</w:t>
      </w:r>
      <w:r>
        <w:rPr>
          <w:rFonts w:ascii="Times New Roman" w:hAnsi="Times New Roman" w:eastAsia="仿宋" w:cs="Times New Roman"/>
          <w:bCs/>
          <w:snapToGrid w:val="0"/>
          <w:kern w:val="0"/>
          <w:sz w:val="32"/>
          <w:szCs w:val="32"/>
        </w:rPr>
        <w:t>，积极开展企业职工在岗和转岗技能、新成长劳动力技能储备、失业人员再就业、创业等培训，重点加强农村劳动力技能培训，提高劳动者就业和创业能力。</w:t>
      </w:r>
    </w:p>
    <w:p>
      <w:pPr>
        <w:pStyle w:val="4"/>
        <w:spacing w:line="560" w:lineRule="exact"/>
        <w:ind w:firstLine="643"/>
        <w:rPr>
          <w:rFonts w:ascii="Times New Roman" w:hAnsi="Times New Roman" w:eastAsia="仿宋" w:cs="Times New Roman"/>
          <w:b/>
          <w:bCs/>
          <w:snapToGrid w:val="0"/>
          <w:kern w:val="0"/>
          <w:sz w:val="32"/>
          <w:szCs w:val="32"/>
        </w:rPr>
      </w:pPr>
      <w:r>
        <w:rPr>
          <w:rFonts w:hint="eastAsia" w:ascii="Times New Roman" w:hAnsi="Times New Roman" w:eastAsia="仿宋" w:cs="Times New Roman"/>
          <w:b/>
          <w:bCs/>
          <w:snapToGrid w:val="0"/>
          <w:kern w:val="0"/>
          <w:sz w:val="32"/>
          <w:szCs w:val="32"/>
        </w:rPr>
        <w:t>（五）扎实推进马坝水文-沙溪东华乡村振兴示范带建设</w:t>
      </w:r>
    </w:p>
    <w:p>
      <w:pPr>
        <w:pStyle w:val="4"/>
        <w:spacing w:line="560" w:lineRule="exact"/>
        <w:ind w:firstLine="640"/>
        <w:rPr>
          <w:rFonts w:ascii="Times New Roman" w:hAnsi="Times New Roman" w:eastAsia="仿宋" w:cs="Times New Roman"/>
          <w:bCs/>
          <w:snapToGrid w:val="0"/>
          <w:kern w:val="0"/>
          <w:sz w:val="32"/>
          <w:szCs w:val="32"/>
        </w:rPr>
      </w:pPr>
      <w:r>
        <w:rPr>
          <w:rFonts w:hint="eastAsia" w:ascii="Times New Roman" w:hAnsi="Times New Roman" w:eastAsia="仿宋" w:cs="Times New Roman"/>
          <w:bCs/>
          <w:snapToGrid w:val="0"/>
          <w:kern w:val="0"/>
          <w:sz w:val="32"/>
          <w:szCs w:val="32"/>
        </w:rPr>
        <w:t>示范带在马坝镇域内为“一轴、三组团、多点”的带状旅游产业带，包括水文村、龙岗村、石堡新村村、石堡梁屋村、石堡塔下村、石堡马荠塘村、马坝浴塘村，以主要道路串联沿线1</w:t>
      </w:r>
      <w:r>
        <w:rPr>
          <w:rFonts w:ascii="Times New Roman" w:hAnsi="Times New Roman" w:eastAsia="仿宋" w:cs="Times New Roman"/>
          <w:bCs/>
          <w:snapToGrid w:val="0"/>
          <w:kern w:val="0"/>
          <w:sz w:val="32"/>
          <w:szCs w:val="32"/>
        </w:rPr>
        <w:t>1</w:t>
      </w:r>
      <w:r>
        <w:rPr>
          <w:rFonts w:hint="eastAsia" w:ascii="Times New Roman" w:hAnsi="Times New Roman" w:eastAsia="仿宋" w:cs="Times New Roman"/>
          <w:bCs/>
          <w:snapToGrid w:val="0"/>
          <w:kern w:val="0"/>
          <w:sz w:val="32"/>
          <w:szCs w:val="32"/>
        </w:rPr>
        <w:t>个村庄（村小组）、乡村风貌、门户标识、景点资源等，打造以康养体验、特色商业和农文旅体验的3大区域产业组团，通过盘活产业带沿线闲置资源，突出休闲康养、红色研学、网红打卡3大特色，多点联动、配套发展，打造“曲江第一国潮文旅产业带”。产业带沿线按所属不同组团、不同功能分类打造，依托禅宗文化、马坝遗址文化、红色文化3大文化内涵，推动各村道路系统、建筑风貌、植被景观等基础设施升级，结合当地人文综合打造，形成“产业效益看得见，沿线风光拍得美，马坝特色记得住”的适度发展、环境友好、配套完善的宜居宜业马坝特色文旅产业带。</w:t>
      </w:r>
    </w:p>
    <w:p>
      <w:pPr>
        <w:pStyle w:val="4"/>
        <w:spacing w:line="560" w:lineRule="exact"/>
        <w:ind w:firstLine="640"/>
        <w:rPr>
          <w:rFonts w:ascii="Times New Roman" w:hAnsi="Times New Roman" w:eastAsia="仿宋" w:cs="Times New Roman"/>
          <w:bCs/>
          <w:snapToGrid w:val="0"/>
          <w:kern w:val="0"/>
          <w:sz w:val="32"/>
          <w:szCs w:val="32"/>
        </w:rPr>
      </w:pPr>
    </w:p>
    <w:p>
      <w:pPr>
        <w:pStyle w:val="6"/>
        <w:ind w:firstLine="640"/>
        <w:rPr>
          <w:lang w:bidi="ar"/>
        </w:rPr>
      </w:pPr>
      <w:bookmarkStart w:id="17" w:name="_Toc116156583"/>
      <w:r>
        <w:rPr>
          <w:rFonts w:hint="eastAsia"/>
          <w:lang w:bidi="ar"/>
        </w:rPr>
        <w:t>三、健全现代农业经营体系</w:t>
      </w:r>
      <w:bookmarkEnd w:id="17"/>
    </w:p>
    <w:p>
      <w:pPr>
        <w:ind w:firstLine="640"/>
      </w:pPr>
      <w:bookmarkStart w:id="18" w:name="OLE_LINK1"/>
      <w:bookmarkStart w:id="19" w:name="OLE_LINK2"/>
      <w:r>
        <w:t>产业兴旺是乡村振兴的重点，是实现农民增收、农业发展和农村繁荣的基础。</w:t>
      </w:r>
      <w:bookmarkEnd w:id="18"/>
      <w:bookmarkEnd w:id="19"/>
      <w:r>
        <w:t>针对我</w:t>
      </w:r>
      <w:r>
        <w:rPr>
          <w:rFonts w:hint="eastAsia"/>
        </w:rPr>
        <w:t>镇</w:t>
      </w:r>
      <w:r>
        <w:t>农业产业化、组织化和专业化水平不高，新型经营主体带动能力较弱，现代农业园区建设有待加强等问题，坚持以提高发展质量和效益为中心，打好</w:t>
      </w:r>
      <w:r>
        <w:rPr>
          <w:rFonts w:hint="eastAsia"/>
        </w:rPr>
        <w:t>“转溪沃柑”“薪界茶树菇”等品牌</w:t>
      </w:r>
      <w:r>
        <w:t>，以现代农业园区为龙头、新型农业经营主体为主力，做优传统产业、做强优势产业、做大新兴产业，实现农业转型发展、绿色发展、融合发展，构建彰显</w:t>
      </w:r>
      <w:r>
        <w:rPr>
          <w:rFonts w:hint="eastAsia"/>
        </w:rPr>
        <w:t>马坝镇</w:t>
      </w:r>
      <w:r>
        <w:t>地域特色、承载乡村价值、适应现代需要的现代乡村产业体系，优化现代农村生产体系和经营体系，推进农村一二三产业融合发展，培育农业农村发展新动能，推进</w:t>
      </w:r>
      <w:r>
        <w:rPr>
          <w:rFonts w:hint="eastAsia"/>
        </w:rPr>
        <w:t>马坝镇</w:t>
      </w:r>
      <w:r>
        <w:t>乡村产业振兴。</w:t>
      </w:r>
    </w:p>
    <w:p>
      <w:pPr>
        <w:ind w:firstLine="643"/>
        <w:rPr>
          <w:rFonts w:cs="Times New Roman"/>
          <w:b/>
          <w:snapToGrid w:val="0"/>
          <w:szCs w:val="32"/>
        </w:rPr>
      </w:pPr>
      <w:r>
        <w:rPr>
          <w:rFonts w:hint="eastAsia" w:cs="Times New Roman"/>
          <w:b/>
          <w:snapToGrid w:val="0"/>
          <w:szCs w:val="32"/>
        </w:rPr>
        <w:t>（一）</w:t>
      </w:r>
      <w:r>
        <w:rPr>
          <w:rFonts w:cs="Times New Roman"/>
          <w:b/>
          <w:snapToGrid w:val="0"/>
          <w:szCs w:val="32"/>
        </w:rPr>
        <w:t>巩固和完善农村基本经营制度</w:t>
      </w:r>
    </w:p>
    <w:p>
      <w:pPr>
        <w:ind w:firstLine="640"/>
      </w:pPr>
      <w:r>
        <w:t>深化农村土地制度改革，强化农民集体土地所有权权能，严格依法保护农户承包权，加快放活土地经营权，完善农村承包地</w:t>
      </w:r>
      <w:r>
        <w:rPr>
          <w:rFonts w:hint="eastAsia"/>
        </w:rPr>
        <w:t>“</w:t>
      </w:r>
      <w:r>
        <w:t>三权分置</w:t>
      </w:r>
      <w:r>
        <w:rPr>
          <w:rFonts w:hint="eastAsia"/>
        </w:rPr>
        <w:t>”</w:t>
      </w:r>
      <w:r>
        <w:t>的有效组织形式、经营方式和发展路径。健全农村土地经营权流转服务平台以及风险防范体制，规范引导农村土地经营权有序流转，加快发展多种形式的农业适度规模经营。完善土地承包经营纠纷调解仲裁体系，加强农村土地承包调解组织建设，根据工作需要设立或明确农村土地承包调解委员会，村组设立调解小组或指定专人调解，实行村组土地承包经营纠纷调解负责制。完善集体林权制度，引导林权规范有序流转，鼓励发展家庭林场、股份合作林场。</w:t>
      </w:r>
    </w:p>
    <w:p>
      <w:pPr>
        <w:ind w:firstLine="643"/>
        <w:rPr>
          <w:rFonts w:cs="Times New Roman"/>
          <w:b/>
          <w:snapToGrid w:val="0"/>
          <w:szCs w:val="32"/>
        </w:rPr>
      </w:pPr>
      <w:r>
        <w:rPr>
          <w:rFonts w:hint="eastAsia" w:cs="Times New Roman"/>
          <w:b/>
          <w:snapToGrid w:val="0"/>
          <w:szCs w:val="32"/>
        </w:rPr>
        <w:t>（</w:t>
      </w:r>
      <w:r>
        <w:rPr>
          <w:rFonts w:cs="Times New Roman"/>
          <w:b/>
          <w:snapToGrid w:val="0"/>
          <w:szCs w:val="32"/>
        </w:rPr>
        <w:t>二</w:t>
      </w:r>
      <w:r>
        <w:rPr>
          <w:rFonts w:hint="eastAsia" w:cs="Times New Roman"/>
          <w:b/>
          <w:snapToGrid w:val="0"/>
          <w:szCs w:val="32"/>
        </w:rPr>
        <w:t>）</w:t>
      </w:r>
      <w:r>
        <w:rPr>
          <w:rFonts w:cs="Times New Roman"/>
          <w:b/>
          <w:snapToGrid w:val="0"/>
          <w:szCs w:val="32"/>
        </w:rPr>
        <w:t>壮大新型农业经营主体</w:t>
      </w:r>
    </w:p>
    <w:p>
      <w:pPr>
        <w:ind w:firstLine="640"/>
        <w:rPr>
          <w:rFonts w:cs="Times New Roman"/>
          <w:szCs w:val="32"/>
        </w:rPr>
      </w:pPr>
      <w:r>
        <w:rPr>
          <w:rFonts w:hint="eastAsia" w:cs="Times New Roman"/>
          <w:bCs/>
          <w:snapToGrid w:val="0"/>
          <w:szCs w:val="32"/>
        </w:rPr>
        <w:t>在现有的韶关市薪界农业科技有限公司、韶关市曲江区转溪农产品专业种植合作社、曲江区缘汇家庭农场等基础上，</w:t>
      </w:r>
      <w:r>
        <w:rPr>
          <w:rFonts w:cs="Times New Roman"/>
          <w:bCs/>
          <w:szCs w:val="32"/>
        </w:rPr>
        <w:t>推动农业产业化龙头企业做强做优，农民</w:t>
      </w:r>
      <w:r>
        <w:rPr>
          <w:rFonts w:cs="Times New Roman"/>
          <w:szCs w:val="32"/>
        </w:rPr>
        <w:t>合作社提质增效，家庭农场规范健康发展。支持农业龙头企业发挥引领示范作用。鼓励农业龙头企业通过土地流转、土地入股、安置农村劳动力等方式与农民建立紧密的利益联结机制，带动农民参与全产业链的利益分配。积极发展生产、供销、信用</w:t>
      </w:r>
      <w:r>
        <w:rPr>
          <w:rFonts w:hint="eastAsia" w:cs="Times New Roman"/>
          <w:szCs w:val="32"/>
        </w:rPr>
        <w:t>“</w:t>
      </w:r>
      <w:r>
        <w:rPr>
          <w:rFonts w:cs="Times New Roman"/>
          <w:szCs w:val="32"/>
        </w:rPr>
        <w:t>三位一体</w:t>
      </w:r>
      <w:r>
        <w:rPr>
          <w:rFonts w:hint="eastAsia" w:cs="Times New Roman"/>
          <w:szCs w:val="32"/>
        </w:rPr>
        <w:t>”</w:t>
      </w:r>
      <w:r>
        <w:rPr>
          <w:rFonts w:cs="Times New Roman"/>
          <w:szCs w:val="32"/>
        </w:rPr>
        <w:t>的综合合作</w:t>
      </w:r>
      <w:r>
        <w:rPr>
          <w:rFonts w:hint="eastAsia" w:cs="Times New Roman"/>
          <w:szCs w:val="32"/>
        </w:rPr>
        <w:t>体系</w:t>
      </w:r>
      <w:r>
        <w:rPr>
          <w:rFonts w:cs="Times New Roman"/>
          <w:szCs w:val="32"/>
        </w:rPr>
        <w:t>。加大新型农业经营主体培育力度，提升农业产业化经营水平。逐步形成以家庭承包经营为基础，专业大户、家庭农场、农民专业合作社、龙头企业为主力，其他组织形式为补充的农业经营体系。鼓励各类主体开展农产品加工流通和社会化服务，实行土地、资金、技术、劳动力等多种股份合作方式，推进主体间形成风险共担、利益共享的经济共同体，发挥好推进农业适度规模经营的</w:t>
      </w:r>
      <w:r>
        <w:rPr>
          <w:rFonts w:hint="eastAsia" w:cs="Times New Roman"/>
          <w:szCs w:val="32"/>
        </w:rPr>
        <w:t>“</w:t>
      </w:r>
      <w:r>
        <w:rPr>
          <w:rFonts w:cs="Times New Roman"/>
          <w:szCs w:val="32"/>
        </w:rPr>
        <w:t>主动轮</w:t>
      </w:r>
      <w:r>
        <w:rPr>
          <w:rFonts w:hint="eastAsia" w:cs="Times New Roman"/>
          <w:szCs w:val="32"/>
        </w:rPr>
        <w:t>”</w:t>
      </w:r>
      <w:r>
        <w:rPr>
          <w:rFonts w:cs="Times New Roman"/>
          <w:szCs w:val="32"/>
        </w:rPr>
        <w:t>作用。鼓励</w:t>
      </w:r>
      <w:r>
        <w:rPr>
          <w:rFonts w:hint="eastAsia" w:cs="Times New Roman"/>
          <w:szCs w:val="32"/>
        </w:rPr>
        <w:t>引导</w:t>
      </w:r>
      <w:r>
        <w:rPr>
          <w:rFonts w:hint="eastAsia" w:cs="Times New Roman"/>
          <w:bCs/>
          <w:snapToGrid w:val="0"/>
          <w:szCs w:val="32"/>
        </w:rPr>
        <w:t>转溪农产品专业种植合作社等主体</w:t>
      </w:r>
      <w:r>
        <w:rPr>
          <w:rFonts w:cs="Times New Roman"/>
          <w:szCs w:val="32"/>
        </w:rPr>
        <w:t>发展农产品加工、销售，拓展合作领域和服务内容，与农产品批发市场、大型连锁超市、城镇社区市场等通过订单生产、直供直销、农超对接、利润返还等方式建立利益共享、风险共担、长期稳定的产销衔接机制和合同履约机制。鼓励</w:t>
      </w:r>
      <w:r>
        <w:rPr>
          <w:rFonts w:hint="eastAsia" w:cs="Times New Roman"/>
          <w:szCs w:val="32"/>
        </w:rPr>
        <w:t>一批如</w:t>
      </w:r>
      <w:r>
        <w:rPr>
          <w:rFonts w:hint="eastAsia" w:cs="Times New Roman"/>
          <w:bCs/>
          <w:snapToGrid w:val="0"/>
          <w:szCs w:val="32"/>
        </w:rPr>
        <w:t>曲江区缘汇等家庭农场</w:t>
      </w:r>
      <w:r>
        <w:rPr>
          <w:rFonts w:cs="Times New Roman"/>
          <w:szCs w:val="32"/>
        </w:rPr>
        <w:t>牵头或参与组建</w:t>
      </w:r>
      <w:r>
        <w:rPr>
          <w:rFonts w:hint="eastAsia" w:cs="Times New Roman"/>
          <w:szCs w:val="32"/>
        </w:rPr>
        <w:t>的</w:t>
      </w:r>
      <w:r>
        <w:rPr>
          <w:rFonts w:cs="Times New Roman"/>
          <w:szCs w:val="32"/>
        </w:rPr>
        <w:t>合作社，引导生产同类农产品的家庭农场通过组建协会等方式加强联合，提高农业组织化程度。</w:t>
      </w:r>
      <w:r>
        <w:rPr>
          <w:rFonts w:hint="eastAsia" w:cs="Times New Roman"/>
          <w:szCs w:val="32"/>
        </w:rPr>
        <w:t>各村</w:t>
      </w:r>
      <w:r>
        <w:rPr>
          <w:rFonts w:cs="Times New Roman"/>
          <w:szCs w:val="32"/>
        </w:rPr>
        <w:t>建立农民合作社人才库，分期分批对理事长、经营管理人员、财会人员等进行培训。通过开展经营指导、技术培训，规范提升新型农业经营主体，培育一批市、省、中央示范社、家庭农场、农业龙头企业。</w:t>
      </w:r>
    </w:p>
    <w:p>
      <w:pPr>
        <w:ind w:firstLine="643"/>
        <w:rPr>
          <w:rFonts w:cs="Times New Roman"/>
          <w:b/>
          <w:snapToGrid w:val="0"/>
          <w:szCs w:val="32"/>
        </w:rPr>
      </w:pPr>
      <w:r>
        <w:rPr>
          <w:rFonts w:hint="eastAsia" w:cs="Times New Roman"/>
          <w:b/>
          <w:snapToGrid w:val="0"/>
          <w:szCs w:val="32"/>
        </w:rPr>
        <w:t>（</w:t>
      </w:r>
      <w:r>
        <w:rPr>
          <w:rFonts w:cs="Times New Roman"/>
          <w:b/>
          <w:snapToGrid w:val="0"/>
          <w:szCs w:val="32"/>
        </w:rPr>
        <w:t>三</w:t>
      </w:r>
      <w:r>
        <w:rPr>
          <w:rFonts w:hint="eastAsia" w:cs="Times New Roman"/>
          <w:b/>
          <w:snapToGrid w:val="0"/>
          <w:szCs w:val="32"/>
        </w:rPr>
        <w:t>）</w:t>
      </w:r>
      <w:r>
        <w:rPr>
          <w:rFonts w:cs="Times New Roman"/>
          <w:b/>
          <w:snapToGrid w:val="0"/>
          <w:szCs w:val="32"/>
        </w:rPr>
        <w:t>发展新型农村集体经济</w:t>
      </w:r>
    </w:p>
    <w:p>
      <w:pPr>
        <w:ind w:firstLine="640"/>
        <w:rPr>
          <w:rFonts w:cs="Times New Roman"/>
          <w:szCs w:val="32"/>
        </w:rPr>
      </w:pPr>
      <w:r>
        <w:rPr>
          <w:rFonts w:cs="Times New Roman"/>
          <w:szCs w:val="32"/>
        </w:rPr>
        <w:t>深入推进农村集体产权制度改革，全面开展农村集体资产清产核资和集体成员身份确定，推动资源变资产、资金变股金、农民变股东改革。发展村集体经济合作社、股份合作社，探索公司化改革道路。大力发展村集体参与的农业合作社，增强村级集体造血功能。鼓励农村集体经济组织以自主开发、合资合作、出租入股等方式，盘活利用未承包到户的集体</w:t>
      </w:r>
      <w:r>
        <w:rPr>
          <w:rFonts w:hint="eastAsia" w:cs="Times New Roman"/>
          <w:szCs w:val="32"/>
        </w:rPr>
        <w:t>“</w:t>
      </w:r>
      <w:r>
        <w:rPr>
          <w:rFonts w:cs="Times New Roman"/>
          <w:szCs w:val="32"/>
        </w:rPr>
        <w:t>四荒</w:t>
      </w:r>
      <w:r>
        <w:rPr>
          <w:rFonts w:hint="eastAsia" w:cs="Times New Roman"/>
          <w:szCs w:val="32"/>
        </w:rPr>
        <w:t>”</w:t>
      </w:r>
      <w:r>
        <w:rPr>
          <w:rFonts w:cs="Times New Roman"/>
          <w:szCs w:val="32"/>
        </w:rPr>
        <w:t>地、果园、养殖水面以及生态环境、人文历史、各类房产设施、集体建设用地等资产资源，发展现代农业、休闲农业和乡村旅游、社区养老、物业租赁等项目。支持农村集体经济组织为农户和各类农业经营主体提供产前产中产后农业生产性服务。支持有条件的农村集体经济组织不断拓展投资渠道，提升经营效益。加强</w:t>
      </w:r>
      <w:r>
        <w:rPr>
          <w:rFonts w:hint="eastAsia" w:cs="Times New Roman"/>
          <w:szCs w:val="32"/>
        </w:rPr>
        <w:t>对</w:t>
      </w:r>
      <w:r>
        <w:rPr>
          <w:rFonts w:cs="Times New Roman"/>
          <w:szCs w:val="32"/>
        </w:rPr>
        <w:t>集体经济组织监管和规范管理。总结资产交易和财务管理两个平台建设经验，推广网上、网下竞争交易的管理办法和措施，制定严格财务管理制度。发挥党组织对集体经济的领导核心作用，防止内部少数人控制和外部资本侵占集体资产。重点鼓励</w:t>
      </w:r>
      <w:r>
        <w:rPr>
          <w:rFonts w:hint="eastAsia" w:cs="Times New Roman"/>
          <w:szCs w:val="32"/>
        </w:rPr>
        <w:t>马坝镇</w:t>
      </w:r>
      <w:r>
        <w:rPr>
          <w:rFonts w:cs="Times New Roman"/>
          <w:szCs w:val="32"/>
        </w:rPr>
        <w:t>城乡结合</w:t>
      </w:r>
      <w:r>
        <w:rPr>
          <w:rFonts w:hint="eastAsia" w:cs="Times New Roman"/>
          <w:szCs w:val="32"/>
        </w:rPr>
        <w:t>部</w:t>
      </w:r>
      <w:r>
        <w:rPr>
          <w:rFonts w:cs="Times New Roman"/>
          <w:szCs w:val="32"/>
        </w:rPr>
        <w:t>及经济社会发展水平较高</w:t>
      </w:r>
      <w:r>
        <w:rPr>
          <w:rFonts w:hint="eastAsia" w:cs="Times New Roman"/>
          <w:szCs w:val="32"/>
        </w:rPr>
        <w:t>的西部、北部区域</w:t>
      </w:r>
      <w:r>
        <w:rPr>
          <w:rFonts w:cs="Times New Roman"/>
          <w:szCs w:val="32"/>
        </w:rPr>
        <w:t>，加快发展集体物业经济和农村二三产业；重点鼓励和支持</w:t>
      </w:r>
      <w:r>
        <w:rPr>
          <w:rFonts w:hint="eastAsia" w:cs="Times New Roman"/>
          <w:szCs w:val="32"/>
        </w:rPr>
        <w:t>马坝镇东部、南部</w:t>
      </w:r>
      <w:r>
        <w:rPr>
          <w:rFonts w:cs="Times New Roman"/>
          <w:szCs w:val="32"/>
        </w:rPr>
        <w:t>以农业为主、集体资产较少的村集体，结合区域经济和乡村旅游发展，采取</w:t>
      </w:r>
      <w:r>
        <w:rPr>
          <w:rFonts w:hint="eastAsia" w:cs="Times New Roman"/>
          <w:szCs w:val="32"/>
        </w:rPr>
        <w:t>“</w:t>
      </w:r>
      <w:r>
        <w:rPr>
          <w:rFonts w:cs="Times New Roman"/>
          <w:szCs w:val="32"/>
        </w:rPr>
        <w:t>资源+资本</w:t>
      </w:r>
      <w:r>
        <w:rPr>
          <w:rFonts w:hint="eastAsia" w:cs="Times New Roman"/>
          <w:szCs w:val="32"/>
        </w:rPr>
        <w:t>”</w:t>
      </w:r>
      <w:r>
        <w:rPr>
          <w:rFonts w:cs="Times New Roman"/>
          <w:szCs w:val="32"/>
        </w:rPr>
        <w:t>方式吸引社会资本开发新的产业项目，进一步发展壮大集体经济，助推农村经济的发展。</w:t>
      </w:r>
    </w:p>
    <w:p>
      <w:pPr>
        <w:widowControl/>
        <w:ind w:firstLine="643"/>
        <w:jc w:val="left"/>
        <w:rPr>
          <w:rFonts w:cs="Times New Roman"/>
          <w:b/>
          <w:snapToGrid w:val="0"/>
          <w:szCs w:val="32"/>
        </w:rPr>
      </w:pPr>
      <w:r>
        <w:rPr>
          <w:rFonts w:hint="eastAsia" w:cs="Times New Roman"/>
          <w:b/>
          <w:snapToGrid w:val="0"/>
          <w:szCs w:val="32"/>
        </w:rPr>
        <w:t>（</w:t>
      </w:r>
      <w:r>
        <w:rPr>
          <w:rFonts w:cs="Times New Roman"/>
          <w:b/>
          <w:snapToGrid w:val="0"/>
          <w:szCs w:val="32"/>
        </w:rPr>
        <w:t>四</w:t>
      </w:r>
      <w:r>
        <w:rPr>
          <w:rFonts w:hint="eastAsia" w:cs="Times New Roman"/>
          <w:b/>
          <w:snapToGrid w:val="0"/>
          <w:szCs w:val="32"/>
        </w:rPr>
        <w:t>）</w:t>
      </w:r>
      <w:r>
        <w:rPr>
          <w:rFonts w:cs="Times New Roman"/>
          <w:b/>
          <w:snapToGrid w:val="0"/>
          <w:szCs w:val="32"/>
        </w:rPr>
        <w:t>扶持小农生产</w:t>
      </w:r>
    </w:p>
    <w:p>
      <w:pPr>
        <w:widowControl/>
        <w:ind w:firstLine="640"/>
        <w:rPr>
          <w:rFonts w:cs="Times New Roman"/>
          <w:szCs w:val="32"/>
        </w:rPr>
      </w:pPr>
      <w:r>
        <w:rPr>
          <w:rFonts w:cs="Times New Roman"/>
          <w:szCs w:val="32"/>
        </w:rPr>
        <w:t>提高小农户组织化水平，加快推进小农户和现代农业发展有机衔接，引导小农户走现代农业发展之路。支持个体农户改善农业基础设施建设，提高其抵御自然风险能力，适度扩大规模经营。加强工商企业租赁农户承包地的监管和风险防范，健全资格审查、项目审核、风险保障金制度，维护小农户权益。出台引导农民互换并地的激励政策，实现连片耕种，鼓励小农户间联合与合作。建设农业产业化联合体，提高经营水平。推广</w:t>
      </w:r>
      <w:r>
        <w:rPr>
          <w:rFonts w:hint="eastAsia" w:cs="Times New Roman"/>
          <w:szCs w:val="32"/>
        </w:rPr>
        <w:t>“</w:t>
      </w:r>
      <w:r>
        <w:rPr>
          <w:rFonts w:cs="Times New Roman"/>
          <w:szCs w:val="32"/>
        </w:rPr>
        <w:t>龙头企业+合作社+基地+农户</w:t>
      </w:r>
      <w:r>
        <w:rPr>
          <w:rFonts w:hint="eastAsia" w:cs="Times New Roman"/>
          <w:szCs w:val="32"/>
        </w:rPr>
        <w:t>”“</w:t>
      </w:r>
      <w:r>
        <w:rPr>
          <w:rFonts w:cs="Times New Roman"/>
          <w:szCs w:val="32"/>
        </w:rPr>
        <w:t>专业市场+合作社+农户</w:t>
      </w:r>
      <w:r>
        <w:rPr>
          <w:rFonts w:hint="eastAsia" w:cs="Times New Roman"/>
          <w:szCs w:val="32"/>
        </w:rPr>
        <w:t>”“</w:t>
      </w:r>
      <w:r>
        <w:rPr>
          <w:rFonts w:cs="Times New Roman"/>
          <w:szCs w:val="32"/>
        </w:rPr>
        <w:t>供销社+合作社+农户</w:t>
      </w:r>
      <w:r>
        <w:rPr>
          <w:rFonts w:hint="eastAsia" w:cs="Times New Roman"/>
          <w:szCs w:val="32"/>
        </w:rPr>
        <w:t>”</w:t>
      </w:r>
      <w:r>
        <w:rPr>
          <w:rFonts w:cs="Times New Roman"/>
          <w:szCs w:val="32"/>
        </w:rPr>
        <w:t>等经营模式，完善新型经营主体同小农户的利益联结机制</w:t>
      </w:r>
      <w:r>
        <w:rPr>
          <w:rFonts w:hint="eastAsia" w:cs="Times New Roman"/>
          <w:szCs w:val="32"/>
        </w:rPr>
        <w:t>。</w:t>
      </w:r>
    </w:p>
    <w:p>
      <w:pPr>
        <w:pStyle w:val="2"/>
        <w:ind w:firstLine="640"/>
      </w:pPr>
    </w:p>
    <w:tbl>
      <w:tblPr>
        <w:tblStyle w:val="20"/>
        <w:tblW w:w="8300" w:type="dxa"/>
        <w:jc w:val="center"/>
        <w:shd w:val="clear" w:color="auto" w:fill="FFFFFF"/>
        <w:tblLayout w:type="fixed"/>
        <w:tblCellMar>
          <w:top w:w="0" w:type="dxa"/>
          <w:left w:w="108" w:type="dxa"/>
          <w:bottom w:w="0" w:type="dxa"/>
          <w:right w:w="108" w:type="dxa"/>
        </w:tblCellMar>
      </w:tblPr>
      <w:tblGrid>
        <w:gridCol w:w="8300"/>
      </w:tblGrid>
      <w:tr>
        <w:tblPrEx>
          <w:shd w:val="clear" w:color="auto" w:fill="FFFFFF"/>
          <w:tblCellMar>
            <w:top w:w="0" w:type="dxa"/>
            <w:left w:w="108" w:type="dxa"/>
            <w:bottom w:w="0" w:type="dxa"/>
            <w:right w:w="108" w:type="dxa"/>
          </w:tblCellMar>
        </w:tblPrEx>
        <w:trPr>
          <w:trHeight w:val="510" w:hRule="atLeast"/>
          <w:jc w:val="center"/>
        </w:trPr>
        <w:tc>
          <w:tcPr>
            <w:tcW w:w="8300" w:type="dxa"/>
            <w:tcBorders>
              <w:top w:val="single" w:color="000000" w:sz="4" w:space="0"/>
              <w:left w:val="single" w:color="000000" w:sz="4" w:space="0"/>
              <w:bottom w:val="single" w:color="auto" w:sz="4" w:space="0"/>
              <w:right w:val="single" w:color="000000" w:sz="4" w:space="0"/>
            </w:tcBorders>
            <w:shd w:val="clear" w:color="auto" w:fill="FFFFFF"/>
            <w:vAlign w:val="center"/>
          </w:tcPr>
          <w:p>
            <w:pPr>
              <w:autoSpaceDE w:val="0"/>
              <w:spacing w:line="240" w:lineRule="auto"/>
              <w:ind w:firstLine="0" w:firstLineChars="0"/>
              <w:jc w:val="center"/>
              <w:rPr>
                <w:rFonts w:ascii="楷体" w:hAnsi="楷体" w:eastAsia="楷体" w:cs="Times New Roman"/>
                <w:b/>
              </w:rPr>
            </w:pPr>
            <w:r>
              <w:rPr>
                <w:rFonts w:ascii="楷体" w:hAnsi="楷体" w:eastAsia="楷体" w:cs="Times New Roman"/>
                <w:b/>
                <w:bCs/>
                <w:sz w:val="24"/>
              </w:rPr>
              <w:t>专栏</w:t>
            </w:r>
            <w:r>
              <w:rPr>
                <w:rFonts w:hint="eastAsia" w:ascii="楷体" w:hAnsi="楷体" w:eastAsia="楷体" w:cs="Times New Roman"/>
                <w:b/>
                <w:bCs/>
                <w:sz w:val="24"/>
              </w:rPr>
              <w:t>3</w:t>
            </w:r>
            <w:r>
              <w:rPr>
                <w:rFonts w:ascii="楷体" w:hAnsi="楷体" w:eastAsia="楷体" w:cs="Times New Roman"/>
                <w:b/>
                <w:bCs/>
                <w:sz w:val="24"/>
              </w:rPr>
              <w:t xml:space="preserve">  现代农业经营体系培育计划</w:t>
            </w:r>
          </w:p>
        </w:tc>
      </w:tr>
      <w:tr>
        <w:tblPrEx>
          <w:tblCellMar>
            <w:top w:w="0" w:type="dxa"/>
            <w:left w:w="108" w:type="dxa"/>
            <w:bottom w:w="0" w:type="dxa"/>
            <w:right w:w="108" w:type="dxa"/>
          </w:tblCellMar>
        </w:tblPrEx>
        <w:trPr>
          <w:trHeight w:val="841" w:hRule="atLeast"/>
          <w:jc w:val="center"/>
        </w:trPr>
        <w:tc>
          <w:tcPr>
            <w:tcW w:w="8300" w:type="dxa"/>
            <w:tcBorders>
              <w:top w:val="single" w:color="auto" w:sz="4" w:space="0"/>
              <w:left w:val="single" w:color="auto" w:sz="4" w:space="0"/>
              <w:bottom w:val="single" w:color="auto" w:sz="4" w:space="0"/>
              <w:right w:val="single" w:color="auto" w:sz="4" w:space="0"/>
            </w:tcBorders>
            <w:shd w:val="clear" w:color="auto" w:fill="FFFFFF"/>
          </w:tcPr>
          <w:p>
            <w:pPr>
              <w:spacing w:line="276" w:lineRule="auto"/>
              <w:ind w:firstLine="482"/>
              <w:rPr>
                <w:rFonts w:hAnsi="仿宋" w:cs="Times New Roman"/>
                <w:b/>
                <w:sz w:val="24"/>
                <w:szCs w:val="21"/>
              </w:rPr>
            </w:pPr>
            <w:r>
              <w:rPr>
                <w:rFonts w:hAnsi="仿宋" w:cs="Times New Roman"/>
                <w:b/>
                <w:sz w:val="24"/>
                <w:szCs w:val="21"/>
              </w:rPr>
              <w:t>（一）实施新型职业农民培育</w:t>
            </w:r>
          </w:p>
          <w:p>
            <w:pPr>
              <w:spacing w:line="276" w:lineRule="auto"/>
              <w:ind w:firstLine="480"/>
              <w:rPr>
                <w:rFonts w:hAnsi="仿宋" w:cs="Times New Roman"/>
                <w:sz w:val="24"/>
                <w:szCs w:val="21"/>
              </w:rPr>
            </w:pPr>
            <w:r>
              <w:rPr>
                <w:rFonts w:hint="eastAsia" w:hAnsi="仿宋" w:cs="Times New Roman"/>
                <w:sz w:val="24"/>
                <w:szCs w:val="21"/>
              </w:rPr>
              <w:t>围绕马坝油粘米、转溪沃柑、茶树菇等产业领域</w:t>
            </w:r>
            <w:r>
              <w:rPr>
                <w:rFonts w:hAnsi="仿宋" w:cs="Times New Roman"/>
                <w:sz w:val="24"/>
                <w:szCs w:val="21"/>
              </w:rPr>
              <w:t>建立健全培养培训、认定管理、生产经营、社会保障、退休养老“五位一体”的新型职业农民制度体系，培育各类农业职业经理人、合作社管理人员、家庭农场主、经纪人和创业致富带头人。</w:t>
            </w:r>
          </w:p>
          <w:p>
            <w:pPr>
              <w:spacing w:line="276" w:lineRule="auto"/>
              <w:ind w:firstLine="482"/>
              <w:rPr>
                <w:rFonts w:hAnsi="仿宋" w:cs="Times New Roman"/>
                <w:b/>
                <w:sz w:val="24"/>
                <w:szCs w:val="21"/>
              </w:rPr>
            </w:pPr>
            <w:r>
              <w:rPr>
                <w:rFonts w:hAnsi="仿宋" w:cs="Times New Roman"/>
                <w:b/>
                <w:sz w:val="24"/>
                <w:szCs w:val="21"/>
              </w:rPr>
              <w:t>（二）培育壮大农业龙头企业</w:t>
            </w:r>
          </w:p>
          <w:p>
            <w:pPr>
              <w:spacing w:line="276" w:lineRule="auto"/>
              <w:ind w:firstLine="480"/>
              <w:rPr>
                <w:rFonts w:hAnsi="仿宋" w:cs="Times New Roman"/>
                <w:sz w:val="24"/>
                <w:szCs w:val="21"/>
              </w:rPr>
            </w:pPr>
            <w:r>
              <w:rPr>
                <w:rFonts w:hAnsi="仿宋" w:cs="Times New Roman"/>
                <w:sz w:val="24"/>
                <w:szCs w:val="21"/>
              </w:rPr>
              <w:t>加快培育</w:t>
            </w:r>
            <w:r>
              <w:rPr>
                <w:rFonts w:hint="eastAsia" w:hAnsi="仿宋" w:cs="Times New Roman"/>
                <w:sz w:val="24"/>
                <w:szCs w:val="21"/>
              </w:rPr>
              <w:t>韶关市薪界农业科技有限公司等</w:t>
            </w:r>
            <w:r>
              <w:rPr>
                <w:rFonts w:hAnsi="仿宋" w:cs="Times New Roman"/>
                <w:sz w:val="24"/>
                <w:szCs w:val="21"/>
              </w:rPr>
              <w:t>农业龙头企业</w:t>
            </w:r>
            <w:r>
              <w:rPr>
                <w:rFonts w:hint="eastAsia" w:hAnsi="仿宋" w:cs="Times New Roman"/>
                <w:sz w:val="24"/>
                <w:szCs w:val="21"/>
              </w:rPr>
              <w:t>，按照国家及广东省对农业龙头企业的标准积极扶持、申报及推进建设，争取镇域内的国家、</w:t>
            </w:r>
            <w:r>
              <w:rPr>
                <w:rFonts w:hAnsi="仿宋" w:cs="Times New Roman"/>
                <w:sz w:val="24"/>
                <w:szCs w:val="21"/>
              </w:rPr>
              <w:t>省市级龙头企业</w:t>
            </w:r>
            <w:r>
              <w:rPr>
                <w:rFonts w:hint="eastAsia" w:hAnsi="仿宋" w:cs="Times New Roman"/>
                <w:sz w:val="24"/>
                <w:szCs w:val="21"/>
              </w:rPr>
              <w:t>稳步上升</w:t>
            </w:r>
            <w:r>
              <w:rPr>
                <w:rFonts w:hAnsi="仿宋" w:cs="Times New Roman"/>
                <w:sz w:val="24"/>
                <w:szCs w:val="21"/>
              </w:rPr>
              <w:t>。</w:t>
            </w:r>
          </w:p>
          <w:p>
            <w:pPr>
              <w:spacing w:line="276" w:lineRule="auto"/>
              <w:ind w:firstLine="482"/>
              <w:rPr>
                <w:rFonts w:hAnsi="仿宋" w:cs="Times New Roman"/>
                <w:b/>
                <w:sz w:val="24"/>
                <w:szCs w:val="21"/>
              </w:rPr>
            </w:pPr>
            <w:r>
              <w:rPr>
                <w:rFonts w:hAnsi="仿宋" w:cs="Times New Roman"/>
                <w:b/>
                <w:sz w:val="24"/>
                <w:szCs w:val="21"/>
              </w:rPr>
              <w:t>（三）培育家庭农场、农民专业合作社</w:t>
            </w:r>
          </w:p>
          <w:p>
            <w:pPr>
              <w:spacing w:line="276" w:lineRule="auto"/>
              <w:ind w:firstLine="480"/>
              <w:rPr>
                <w:rFonts w:hAnsi="仿宋" w:cs="Times New Roman"/>
                <w:sz w:val="24"/>
                <w:szCs w:val="21"/>
              </w:rPr>
            </w:pPr>
            <w:r>
              <w:rPr>
                <w:rFonts w:hAnsi="仿宋" w:cs="Times New Roman"/>
                <w:sz w:val="24"/>
                <w:szCs w:val="21"/>
              </w:rPr>
              <w:t>大力培育</w:t>
            </w:r>
            <w:r>
              <w:rPr>
                <w:rFonts w:hint="eastAsia" w:hAnsi="仿宋" w:cs="Times New Roman"/>
                <w:sz w:val="24"/>
                <w:szCs w:val="21"/>
              </w:rPr>
              <w:t>韶关市曲江区转溪农产品专业种植合作社、曲江区缘汇家庭农场等</w:t>
            </w:r>
            <w:r>
              <w:rPr>
                <w:rFonts w:hAnsi="仿宋" w:cs="Times New Roman"/>
                <w:sz w:val="24"/>
                <w:szCs w:val="21"/>
              </w:rPr>
              <w:t>家庭农场、农民专业合作社，</w:t>
            </w:r>
            <w:r>
              <w:rPr>
                <w:rFonts w:hint="eastAsia" w:hAnsi="仿宋" w:cs="Times New Roman"/>
                <w:sz w:val="24"/>
                <w:szCs w:val="21"/>
              </w:rPr>
              <w:t>按照国家及广东省对示范性家庭农场、农民专业业合作社的要求标准积极扶持、申报及推进建设</w:t>
            </w:r>
            <w:r>
              <w:rPr>
                <w:rFonts w:hAnsi="仿宋" w:cs="Times New Roman"/>
                <w:sz w:val="24"/>
                <w:szCs w:val="21"/>
              </w:rPr>
              <w:t>。</w:t>
            </w:r>
          </w:p>
          <w:p>
            <w:pPr>
              <w:spacing w:line="276" w:lineRule="auto"/>
              <w:ind w:firstLine="482"/>
              <w:rPr>
                <w:rFonts w:hAnsi="仿宋" w:cs="Times New Roman"/>
                <w:b/>
                <w:sz w:val="24"/>
                <w:szCs w:val="21"/>
              </w:rPr>
            </w:pPr>
            <w:r>
              <w:rPr>
                <w:rFonts w:hAnsi="仿宋" w:cs="Times New Roman"/>
                <w:b/>
                <w:sz w:val="24"/>
                <w:szCs w:val="21"/>
              </w:rPr>
              <w:t>（四）区域性农业社会化服务综合平台创建</w:t>
            </w:r>
          </w:p>
          <w:p>
            <w:pPr>
              <w:spacing w:line="276" w:lineRule="auto"/>
              <w:ind w:firstLine="480"/>
              <w:rPr>
                <w:rFonts w:eastAsia="楷体_GB2312" w:cs="Times New Roman"/>
              </w:rPr>
            </w:pPr>
            <w:r>
              <w:rPr>
                <w:rFonts w:hAnsi="仿宋" w:cs="Times New Roman"/>
                <w:sz w:val="24"/>
                <w:szCs w:val="21"/>
              </w:rPr>
              <w:t>鼓励农业公益性服务机构、经营性服务组织以及农村集体经济组织建设区域性农业社会化服务综合平台，为农业生产经营提供集中育秧、农资供应、技术培训和远程教育、质量检验检测、灾害预警及信息发布、集中烘干仓储、农机维修保养及存放等专业化系列化服务</w:t>
            </w:r>
            <w:r>
              <w:rPr>
                <w:rFonts w:hAnsi="仿宋" w:cs="Times New Roman"/>
                <w:snapToGrid w:val="0"/>
                <w:kern w:val="0"/>
                <w:sz w:val="24"/>
                <w:szCs w:val="21"/>
              </w:rPr>
              <w:t>。</w:t>
            </w:r>
          </w:p>
        </w:tc>
      </w:tr>
    </w:tbl>
    <w:p>
      <w:pPr>
        <w:pStyle w:val="6"/>
        <w:ind w:firstLine="640"/>
        <w:rPr>
          <w:lang w:bidi="ar"/>
        </w:rPr>
      </w:pPr>
      <w:bookmarkStart w:id="20" w:name="_Toc116156584"/>
      <w:r>
        <w:rPr>
          <w:rFonts w:hint="eastAsia"/>
          <w:lang w:bidi="ar"/>
        </w:rPr>
        <w:t>四、完善落实利益联结机制</w:t>
      </w:r>
      <w:bookmarkEnd w:id="20"/>
    </w:p>
    <w:p>
      <w:pPr>
        <w:ind w:firstLine="640"/>
        <w:rPr>
          <w:lang w:bidi="ar"/>
        </w:rPr>
      </w:pPr>
      <w:r>
        <w:rPr>
          <w:rFonts w:hint="eastAsia"/>
          <w:lang w:bidi="ar"/>
        </w:rPr>
        <w:t>始终坚持把农民更多分享增值收益作为基本出发点，着力增强农民参与融合能力，创新收益分享模式，健全联农带农有效激励机制，让农民更多分享产业融合发展的增值收益。</w:t>
      </w:r>
    </w:p>
    <w:p>
      <w:pPr>
        <w:ind w:firstLine="643"/>
        <w:rPr>
          <w:b/>
          <w:lang w:bidi="ar"/>
        </w:rPr>
      </w:pPr>
      <w:r>
        <w:rPr>
          <w:rFonts w:hint="eastAsia"/>
          <w:b/>
          <w:lang w:bidi="ar"/>
        </w:rPr>
        <w:t>（一）提高农民参与程度</w:t>
      </w:r>
    </w:p>
    <w:p>
      <w:pPr>
        <w:ind w:firstLine="640"/>
        <w:rPr>
          <w:lang w:bidi="ar"/>
        </w:rPr>
      </w:pPr>
      <w:r>
        <w:rPr>
          <w:rFonts w:hint="eastAsia"/>
          <w:lang w:bidi="ar"/>
        </w:rPr>
        <w:t>鼓励镇域农民以土地、林权、资金、劳动、技术、产品为纽带，开展多种形式的合作与联合，依法组建农民专业合作社联合社，强化农民作为市场主体的平等地位。鼓励农业产业化龙头企业通过设立风险资金、为农户提供信贷担保、领办或参办农民合作组织等多种形式，与农民建立稳定的订单和契约关系。引导农村集体经济组织挖掘集体土地、房屋、设施等资源和资产潜力，依法通过股份制、合作制、股份合作制、租赁等形式，积极参与产业融合发展。积极培育社会化服务组织，加强农技指导、信用评价、保险推广、市场预测、产品营销等服务，为农民参与产业融合创造良好条件。</w:t>
      </w:r>
    </w:p>
    <w:p>
      <w:pPr>
        <w:ind w:firstLine="643"/>
        <w:rPr>
          <w:b/>
          <w:lang w:bidi="ar"/>
        </w:rPr>
      </w:pPr>
      <w:r>
        <w:rPr>
          <w:rFonts w:hint="eastAsia"/>
          <w:b/>
          <w:lang w:bidi="ar"/>
        </w:rPr>
        <w:t>（二）创新收益分享模式</w:t>
      </w:r>
    </w:p>
    <w:p>
      <w:pPr>
        <w:ind w:firstLine="640"/>
        <w:rPr>
          <w:lang w:bidi="ar"/>
        </w:rPr>
      </w:pPr>
      <w:r>
        <w:rPr>
          <w:rFonts w:hint="eastAsia"/>
          <w:lang w:bidi="ar"/>
        </w:rPr>
        <w:t>借鉴曲江区缘汇家庭农场的经营模式，积极探索、加快推广“订单收购+分红”“土地流转+优先雇用+社会保障”“农民入股+保底收益+按股分红”等多种利益联结方式，让农户分享加工、销售环节收益。鼓励马坝商会等行业协会或龙头企业与合作社、家庭农场、普通农户等组织共同营销，开展油茶、沃柑等农产品的销售推介和品牌运作，让农户更多分享产业链增值收益。鼓励农业产业化龙头企业通过设立风险资金、为农户提供信贷担保、领办或参办农民合作组织等多种形式，与农民建立稳定的订单和契约关系。完善涉农股份合作制企业利润分配机制，明确资本参与利润分配比例上限。</w:t>
      </w:r>
    </w:p>
    <w:p>
      <w:pPr>
        <w:ind w:firstLine="643"/>
        <w:rPr>
          <w:b/>
          <w:lang w:bidi="ar"/>
        </w:rPr>
      </w:pPr>
      <w:r>
        <w:rPr>
          <w:rFonts w:hint="eastAsia"/>
          <w:b/>
          <w:lang w:bidi="ar"/>
        </w:rPr>
        <w:t>（三）强化政策扶持引导</w:t>
      </w:r>
    </w:p>
    <w:p>
      <w:pPr>
        <w:ind w:firstLine="640"/>
        <w:rPr>
          <w:lang w:bidi="ar"/>
        </w:rPr>
      </w:pPr>
      <w:r>
        <w:rPr>
          <w:rFonts w:hint="eastAsia"/>
          <w:lang w:bidi="ar"/>
        </w:rPr>
        <w:t>更好发挥政府扶持资金作用，强化龙头企业、合作组织联农带农激励机制，探索将新型农业经营主体带动农户数量和成效作为安排财政支持资金的重要参考依据。以土地、林权为基础的各种形式合作，凡是享受财政投入或政策支持的承包经营者均应成为股东方。鼓励将符合条件的财政资金特别是扶贫资金量化到农村集体经济组织和农户后，以自愿入股方式投入新型农业经营主体，对农户土地经营权入股部分采取特殊保护，探索实行农民负盈不负亏的分配机制。</w:t>
      </w:r>
    </w:p>
    <w:p>
      <w:pPr>
        <w:widowControl/>
        <w:spacing w:line="600" w:lineRule="exact"/>
        <w:ind w:firstLine="620"/>
        <w:rPr>
          <w:rFonts w:ascii="黑体" w:hAnsi="宋体" w:eastAsia="黑体" w:cs="黑体"/>
          <w:kern w:val="0"/>
          <w:sz w:val="31"/>
          <w:szCs w:val="31"/>
          <w:lang w:bidi="ar"/>
        </w:rPr>
      </w:pPr>
    </w:p>
    <w:p>
      <w:pPr>
        <w:pStyle w:val="5"/>
        <w:rPr>
          <w:lang w:bidi="ar"/>
        </w:rPr>
      </w:pPr>
      <w:bookmarkStart w:id="21" w:name="_Toc116156585"/>
      <w:r>
        <w:rPr>
          <w:rFonts w:hint="eastAsia"/>
          <w:lang w:bidi="ar"/>
        </w:rPr>
        <w:t>第二节 补齐农村民生短板，建设美丽宜居乡村</w:t>
      </w:r>
      <w:bookmarkEnd w:id="21"/>
    </w:p>
    <w:p>
      <w:pPr>
        <w:widowControl/>
        <w:ind w:firstLine="640"/>
        <w:rPr>
          <w:rFonts w:ascii="仿宋_GB2312" w:hAnsi="宋体" w:eastAsia="仿宋_GB2312" w:cs="仿宋_GB2312"/>
          <w:kern w:val="0"/>
          <w:szCs w:val="32"/>
          <w:lang w:bidi="ar"/>
        </w:rPr>
      </w:pPr>
    </w:p>
    <w:p>
      <w:pPr>
        <w:widowControl/>
        <w:ind w:firstLine="640"/>
        <w:rPr>
          <w:rFonts w:ascii="仿宋_GB2312" w:hAnsi="宋体" w:eastAsia="仿宋_GB2312" w:cs="仿宋_GB2312"/>
          <w:kern w:val="0"/>
          <w:szCs w:val="32"/>
          <w:lang w:bidi="ar"/>
        </w:rPr>
      </w:pPr>
      <w:r>
        <w:rPr>
          <w:rFonts w:hint="eastAsia" w:ascii="仿宋_GB2312" w:hAnsi="宋体" w:eastAsia="仿宋_GB2312" w:cs="仿宋_GB2312"/>
          <w:kern w:val="0"/>
          <w:szCs w:val="32"/>
          <w:lang w:bidi="ar"/>
        </w:rPr>
        <w:t>坚持绿色发展道路，补齐农村民生短板，打好乡村污染防治攻坚战，系统推进山水林田湖系统整治，以点带面、梯次创建、连线成片，推动形成绿色发展方式和生活方式，建设生活环境自然优美、生态系统稳定健康、人与自然和谐共生的善美韶关。</w:t>
      </w:r>
    </w:p>
    <w:p>
      <w:pPr>
        <w:pStyle w:val="6"/>
        <w:ind w:firstLine="640"/>
        <w:rPr>
          <w:lang w:bidi="ar"/>
        </w:rPr>
      </w:pPr>
      <w:bookmarkStart w:id="22" w:name="_Toc116156586"/>
      <w:r>
        <w:rPr>
          <w:rFonts w:hint="eastAsia"/>
          <w:lang w:bidi="ar"/>
        </w:rPr>
        <w:t>一、分类分布推进美丽乡村建设</w:t>
      </w:r>
      <w:bookmarkEnd w:id="22"/>
    </w:p>
    <w:p>
      <w:pPr>
        <w:ind w:firstLine="643"/>
        <w:rPr>
          <w:b/>
          <w:lang w:bidi="ar"/>
        </w:rPr>
      </w:pPr>
      <w:r>
        <w:rPr>
          <w:rFonts w:hint="eastAsia"/>
          <w:b/>
          <w:lang w:bidi="ar"/>
        </w:rPr>
        <w:t>（一）梯次推进乡村建设</w:t>
      </w:r>
    </w:p>
    <w:p>
      <w:pPr>
        <w:ind w:firstLine="640"/>
        <w:rPr>
          <w:lang w:bidi="ar"/>
        </w:rPr>
      </w:pPr>
      <w:r>
        <w:rPr>
          <w:rFonts w:hint="eastAsia"/>
          <w:lang w:bidi="ar"/>
        </w:rPr>
        <w:t>立足城乡协调，加速推进镇域中心城乡融合发展。其它各村依据不同的发展现状、地理优势、资源禀赋等，科学把握村庄的差异性和发展趋势，顺应村庄演变规律，遵循聚焦提升、突出重点、保护特色、搬迁撤并的原则，以分类实施、典型引路、稳步突进的路径，既尽力而为，又量力而行，梯次推进乡村建设。</w:t>
      </w:r>
    </w:p>
    <w:p>
      <w:pPr>
        <w:ind w:firstLine="643"/>
        <w:rPr>
          <w:b/>
          <w:lang w:bidi="ar"/>
        </w:rPr>
      </w:pPr>
      <w:r>
        <w:rPr>
          <w:rFonts w:hint="eastAsia"/>
          <w:b/>
          <w:lang w:bidi="ar"/>
        </w:rPr>
        <w:t>（二）</w:t>
      </w:r>
      <w:r>
        <w:rPr>
          <w:b/>
          <w:lang w:bidi="ar"/>
        </w:rPr>
        <w:t>准确聚焦阶段任务</w:t>
      </w:r>
    </w:p>
    <w:p>
      <w:pPr>
        <w:ind w:firstLine="640"/>
        <w:rPr>
          <w:lang w:bidi="ar"/>
        </w:rPr>
      </w:pPr>
      <w:r>
        <w:rPr>
          <w:lang w:bidi="ar"/>
        </w:rPr>
        <w:t>在全面建成小康决胜时期，重点推进人居环境整治</w:t>
      </w:r>
      <w:r>
        <w:rPr>
          <w:rFonts w:hint="eastAsia"/>
          <w:lang w:bidi="ar"/>
        </w:rPr>
        <w:t>，抓好城区、</w:t>
      </w:r>
      <w:r>
        <w:rPr>
          <w:lang w:bidi="ar"/>
        </w:rPr>
        <w:t>园区</w:t>
      </w:r>
      <w:r>
        <w:rPr>
          <w:rFonts w:hint="eastAsia"/>
          <w:lang w:bidi="ar"/>
        </w:rPr>
        <w:t>、景区</w:t>
      </w:r>
      <w:r>
        <w:rPr>
          <w:lang w:bidi="ar"/>
        </w:rPr>
        <w:t>建设等任务，加快补齐</w:t>
      </w:r>
      <w:r>
        <w:rPr>
          <w:rFonts w:hint="eastAsia"/>
          <w:lang w:bidi="ar"/>
        </w:rPr>
        <w:t>镇域</w:t>
      </w:r>
      <w:r>
        <w:rPr>
          <w:lang w:bidi="ar"/>
        </w:rPr>
        <w:t>基础设施和公共服务短板</w:t>
      </w:r>
      <w:r>
        <w:rPr>
          <w:rFonts w:hint="eastAsia"/>
          <w:lang w:bidi="ar"/>
        </w:rPr>
        <w:t>。</w:t>
      </w:r>
      <w:r>
        <w:rPr>
          <w:lang w:bidi="ar"/>
        </w:rPr>
        <w:t>在开启全面建设社会主义现代化国家新征程时期，加快完善城乡融合发展体制机制，以政策创新推动城镇与乡村互补互促发展。</w:t>
      </w:r>
    </w:p>
    <w:p>
      <w:pPr>
        <w:ind w:firstLine="643"/>
        <w:rPr>
          <w:b/>
          <w:lang w:bidi="ar"/>
        </w:rPr>
      </w:pPr>
      <w:r>
        <w:rPr>
          <w:rFonts w:hint="eastAsia"/>
          <w:b/>
          <w:lang w:bidi="ar"/>
        </w:rPr>
        <w:t>（三）</w:t>
      </w:r>
      <w:r>
        <w:rPr>
          <w:b/>
          <w:lang w:bidi="ar"/>
        </w:rPr>
        <w:t>科学把握节奏力度</w:t>
      </w:r>
    </w:p>
    <w:p>
      <w:pPr>
        <w:ind w:firstLine="640"/>
        <w:rPr>
          <w:lang w:bidi="ar"/>
        </w:rPr>
      </w:pPr>
      <w:r>
        <w:rPr>
          <w:lang w:bidi="ar"/>
        </w:rPr>
        <w:t>充分考虑亟待解决、确有必要、农民意愿、财政可承受等因素，科学合理设定阶段性目标任务和工作重点，既激发农村各类主体活力，又不得违背农民意愿，分阶段稳步推进。优先发展人口多的中心村、城郊融合型村庄，加强特色村庄保护与开发。对于撤并消失类村庄不盲目改变现状，不搞行政强制，保持历史耐心和战略定力。</w:t>
      </w:r>
    </w:p>
    <w:p>
      <w:pPr>
        <w:ind w:firstLine="643"/>
        <w:rPr>
          <w:b/>
          <w:lang w:bidi="ar"/>
        </w:rPr>
      </w:pPr>
      <w:bookmarkStart w:id="23" w:name="_Toc528076148"/>
      <w:r>
        <w:rPr>
          <w:rFonts w:hint="eastAsia"/>
          <w:b/>
          <w:lang w:bidi="ar"/>
        </w:rPr>
        <w:t>（四）</w:t>
      </w:r>
      <w:r>
        <w:rPr>
          <w:b/>
          <w:lang w:bidi="ar"/>
        </w:rPr>
        <w:t>分类推进村庄发展</w:t>
      </w:r>
    </w:p>
    <w:p>
      <w:pPr>
        <w:ind w:firstLine="640"/>
        <w:rPr>
          <w:lang w:bidi="ar"/>
        </w:rPr>
      </w:pPr>
      <w:r>
        <w:rPr>
          <w:lang w:bidi="ar"/>
        </w:rPr>
        <w:t>顺应村庄演变与发展趋势，依据</w:t>
      </w:r>
      <w:r>
        <w:rPr>
          <w:rFonts w:hint="eastAsia"/>
          <w:lang w:bidi="ar"/>
        </w:rPr>
        <w:t>马坝镇域内各行政</w:t>
      </w:r>
      <w:r>
        <w:rPr>
          <w:lang w:bidi="ar"/>
        </w:rPr>
        <w:t>村发展现状与潜力</w:t>
      </w:r>
      <w:r>
        <w:rPr>
          <w:rFonts w:hint="eastAsia"/>
          <w:lang w:bidi="ar"/>
        </w:rPr>
        <w:t>，将现有村庄划分为示范引领、重点改造和城郊融合三个阶段类型，通过</w:t>
      </w:r>
      <w:r>
        <w:rPr>
          <w:lang w:bidi="ar"/>
        </w:rPr>
        <w:t>明确具体村庄分类，统筹推进村庄发展。</w:t>
      </w:r>
      <w:bookmarkEnd w:id="23"/>
    </w:p>
    <w:p>
      <w:pPr>
        <w:ind w:firstLine="643"/>
        <w:rPr>
          <w:lang w:bidi="ar"/>
        </w:rPr>
      </w:pPr>
      <w:r>
        <w:rPr>
          <w:rFonts w:hint="eastAsia" w:ascii="楷体" w:hAnsi="楷体" w:eastAsia="楷体"/>
          <w:b/>
          <w:lang w:bidi="ar"/>
        </w:rPr>
        <w:t>示范引领型乡村。</w:t>
      </w:r>
      <w:r>
        <w:rPr>
          <w:rFonts w:hint="eastAsia"/>
          <w:lang w:bidi="ar"/>
        </w:rPr>
        <w:t>以建设美丽宜居乡村为目标，提升农村人居环境综合整治水平，全面改善生产生活生态条件。通过挖掘自然资源和人文特色优势，高标准打造村庄发展示范样板，大力推动农业休闲观光、精细化种植养殖、家庭手工业、乡村旅游业等“一村一品”特色产业多元化发展，带动农户持续稳定增收。同时对具备民族文化特色资源的乡村，要统筹保护、利用与发展关系，推动特色乡村的经济与社会效益提升，大力提升村庄乡村持续发展能力，通过打造一批示范性经济强村，引领带动提升镇域全域乡村美丽宜居发展。</w:t>
      </w:r>
    </w:p>
    <w:p>
      <w:pPr>
        <w:ind w:firstLine="643"/>
        <w:rPr>
          <w:lang w:bidi="ar"/>
        </w:rPr>
      </w:pPr>
      <w:r>
        <w:rPr>
          <w:rFonts w:hint="eastAsia" w:ascii="楷体" w:hAnsi="楷体" w:eastAsia="楷体"/>
          <w:b/>
          <w:lang w:bidi="ar"/>
        </w:rPr>
        <w:t>重点打造型乡村。</w:t>
      </w:r>
      <w:r>
        <w:rPr>
          <w:rFonts w:hint="eastAsia"/>
          <w:lang w:bidi="ar"/>
        </w:rPr>
        <w:t>通过优化和聚集产业发展用地，重点强化产业优势、发展多种经营、推动一二三产业融合发展，突出抓好“一村一业、一村一品”，大力发展现代农业园区，着力提升产业发展层次，以产业发展提升村庄集体经济收入、农村现代化水平与公共服务水平，提高农民生活保障能力，加快向经济强村迈进。重点结合当地农业资源禀赋，进一步加强农业生产设施建设，着力改善农业生产条件，大力发展特色优势农业。充分挖掘当地特色旅游资源，大力发展田园观光、农事体验、森林康养、科普教育等旅游业态。</w:t>
      </w:r>
    </w:p>
    <w:p>
      <w:pPr>
        <w:ind w:firstLine="643"/>
        <w:rPr>
          <w:lang w:bidi="ar"/>
        </w:rPr>
      </w:pPr>
      <w:r>
        <w:rPr>
          <w:rFonts w:hint="eastAsia" w:ascii="楷体" w:hAnsi="楷体" w:eastAsia="楷体"/>
          <w:b/>
          <w:lang w:bidi="ar"/>
        </w:rPr>
        <w:t>城郊融合型乡村。</w:t>
      </w:r>
      <w:r>
        <w:rPr>
          <w:rFonts w:hint="eastAsia"/>
          <w:lang w:bidi="ar"/>
        </w:rPr>
        <w:t>根据城镇化进程和镇域布局规划，围绕村民对人居环境、生活品质要求，通过城中村改造、新型城镇化渠道，统一公共服务与基础设施，推进城郊村、城乡结合部融入城镇发展，在形态上保留村庄风貌特色，以先进管理方式与治理手段引领村庄转型升级，提高集体土地利用效率。从乡土元素、人文历史、自然景观、产业特点等方面挖掘乡村特色，形成各自村庄特色。</w:t>
      </w:r>
    </w:p>
    <w:p>
      <w:pPr>
        <w:pStyle w:val="2"/>
        <w:ind w:firstLine="640"/>
        <w:rPr>
          <w:lang w:bidi="ar"/>
        </w:rPr>
      </w:pPr>
    </w:p>
    <w:p>
      <w:pPr>
        <w:pStyle w:val="4"/>
        <w:spacing w:line="560" w:lineRule="exact"/>
        <w:ind w:firstLine="640"/>
        <w:rPr>
          <w:rFonts w:ascii="仿宋_GB2312" w:hAnsi="宋体" w:eastAsia="仿宋_GB2312" w:cs="仿宋_GB2312"/>
          <w:kern w:val="0"/>
          <w:sz w:val="32"/>
          <w:szCs w:val="32"/>
          <w:lang w:bidi="ar"/>
        </w:rPr>
      </w:pP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84"/>
        <w:gridCol w:w="4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522" w:type="dxa"/>
            <w:gridSpan w:val="3"/>
            <w:vAlign w:val="center"/>
          </w:tcPr>
          <w:p>
            <w:pPr>
              <w:spacing w:line="240" w:lineRule="auto"/>
              <w:ind w:firstLine="0" w:firstLineChars="0"/>
              <w:jc w:val="center"/>
              <w:rPr>
                <w:rFonts w:hAnsi="仿宋" w:cs="仿宋"/>
                <w:szCs w:val="21"/>
                <w:lang w:val="zh-CN"/>
              </w:rPr>
            </w:pPr>
            <w:r>
              <w:rPr>
                <w:rFonts w:hint="eastAsia" w:ascii="楷体" w:hAnsi="楷体" w:eastAsia="楷体" w:cs="仿宋"/>
                <w:b/>
                <w:bCs/>
                <w:sz w:val="24"/>
                <w:szCs w:val="21"/>
              </w:rPr>
              <w:t xml:space="preserve">专栏4  </w:t>
            </w:r>
            <w:r>
              <w:rPr>
                <w:rFonts w:hint="eastAsia" w:ascii="楷体" w:hAnsi="楷体" w:eastAsia="楷体" w:cs="仿宋"/>
                <w:b/>
                <w:sz w:val="24"/>
                <w:szCs w:val="21"/>
              </w:rPr>
              <w:t>马坝镇各村建设</w:t>
            </w:r>
            <w:r>
              <w:rPr>
                <w:rFonts w:hint="eastAsia" w:ascii="楷体" w:hAnsi="楷体" w:eastAsia="楷体" w:cs="仿宋"/>
                <w:b/>
                <w:bCs/>
                <w:sz w:val="24"/>
                <w:szCs w:val="21"/>
              </w:rPr>
              <w:t>发展指引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55" w:type="dxa"/>
            <w:vAlign w:val="center"/>
          </w:tcPr>
          <w:p>
            <w:pPr>
              <w:spacing w:line="240" w:lineRule="auto"/>
              <w:ind w:firstLine="0" w:firstLineChars="0"/>
              <w:jc w:val="center"/>
              <w:rPr>
                <w:rFonts w:ascii="楷体" w:hAnsi="楷体" w:eastAsia="楷体" w:cs="仿宋"/>
                <w:sz w:val="24"/>
                <w:szCs w:val="21"/>
                <w:lang w:val="zh-CN"/>
              </w:rPr>
            </w:pPr>
            <w:r>
              <w:rPr>
                <w:rFonts w:hint="eastAsia" w:ascii="楷体" w:hAnsi="楷体" w:eastAsia="楷体" w:cs="仿宋"/>
                <w:sz w:val="24"/>
                <w:szCs w:val="21"/>
                <w:lang w:val="zh-CN"/>
              </w:rPr>
              <w:t>类型</w:t>
            </w:r>
          </w:p>
        </w:tc>
        <w:tc>
          <w:tcPr>
            <w:tcW w:w="1984" w:type="dxa"/>
            <w:vAlign w:val="center"/>
          </w:tcPr>
          <w:p>
            <w:pPr>
              <w:spacing w:line="240" w:lineRule="auto"/>
              <w:ind w:firstLine="0" w:firstLineChars="0"/>
              <w:jc w:val="center"/>
              <w:rPr>
                <w:rFonts w:ascii="楷体" w:hAnsi="楷体" w:eastAsia="楷体" w:cs="仿宋"/>
                <w:sz w:val="24"/>
                <w:szCs w:val="21"/>
                <w:lang w:val="zh-CN"/>
              </w:rPr>
            </w:pPr>
            <w:r>
              <w:rPr>
                <w:rFonts w:hint="eastAsia" w:ascii="楷体" w:hAnsi="楷体" w:eastAsia="楷体" w:cs="仿宋"/>
                <w:sz w:val="24"/>
                <w:szCs w:val="21"/>
                <w:lang w:val="zh-CN"/>
              </w:rPr>
              <w:t>行政村</w:t>
            </w:r>
          </w:p>
        </w:tc>
        <w:tc>
          <w:tcPr>
            <w:tcW w:w="4983" w:type="dxa"/>
            <w:vAlign w:val="center"/>
          </w:tcPr>
          <w:p>
            <w:pPr>
              <w:spacing w:line="240" w:lineRule="auto"/>
              <w:ind w:firstLine="0" w:firstLineChars="0"/>
              <w:jc w:val="center"/>
              <w:rPr>
                <w:rFonts w:ascii="楷体" w:hAnsi="楷体" w:eastAsia="楷体" w:cs="仿宋"/>
                <w:sz w:val="24"/>
                <w:szCs w:val="21"/>
                <w:lang w:val="zh-CN"/>
              </w:rPr>
            </w:pPr>
            <w:r>
              <w:rPr>
                <w:rFonts w:hint="eastAsia" w:ascii="楷体" w:hAnsi="楷体" w:eastAsia="楷体" w:cs="仿宋"/>
                <w:sz w:val="24"/>
                <w:szCs w:val="21"/>
                <w:lang w:val="zh-CN"/>
              </w:rPr>
              <w:t>发展路径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1555" w:type="dxa"/>
            <w:vAlign w:val="center"/>
          </w:tcPr>
          <w:p>
            <w:pPr>
              <w:spacing w:line="240" w:lineRule="auto"/>
              <w:ind w:firstLine="0" w:firstLineChars="0"/>
              <w:jc w:val="center"/>
              <w:rPr>
                <w:rFonts w:hAnsi="仿宋" w:cs="仿宋"/>
                <w:snapToGrid w:val="0"/>
                <w:kern w:val="0"/>
                <w:sz w:val="24"/>
                <w:szCs w:val="21"/>
              </w:rPr>
            </w:pPr>
            <w:r>
              <w:rPr>
                <w:rFonts w:hint="eastAsia" w:hAnsi="仿宋" w:cs="仿宋"/>
                <w:snapToGrid w:val="0"/>
                <w:kern w:val="0"/>
                <w:sz w:val="24"/>
                <w:szCs w:val="21"/>
              </w:rPr>
              <w:t>示范引领型</w:t>
            </w:r>
          </w:p>
        </w:tc>
        <w:tc>
          <w:tcPr>
            <w:tcW w:w="1984" w:type="dxa"/>
            <w:vAlign w:val="center"/>
          </w:tcPr>
          <w:p>
            <w:pPr>
              <w:overflowPunct w:val="0"/>
              <w:autoSpaceDE w:val="0"/>
              <w:autoSpaceDN w:val="0"/>
              <w:adjustRightInd w:val="0"/>
              <w:snapToGrid w:val="0"/>
              <w:spacing w:line="240" w:lineRule="auto"/>
              <w:ind w:firstLine="0" w:firstLineChars="0"/>
              <w:rPr>
                <w:rFonts w:hAnsi="仿宋" w:cs="仿宋"/>
                <w:snapToGrid w:val="0"/>
                <w:kern w:val="0"/>
                <w:sz w:val="24"/>
                <w:szCs w:val="21"/>
              </w:rPr>
            </w:pPr>
            <w:r>
              <w:rPr>
                <w:rFonts w:hint="eastAsia" w:hAnsi="仿宋" w:cs="仿宋"/>
                <w:snapToGrid w:val="0"/>
                <w:kern w:val="0"/>
                <w:sz w:val="24"/>
                <w:szCs w:val="21"/>
              </w:rPr>
              <w:t>转溪、龙岗、水文、马坝</w:t>
            </w:r>
          </w:p>
        </w:tc>
        <w:tc>
          <w:tcPr>
            <w:tcW w:w="4983" w:type="dxa"/>
            <w:vAlign w:val="center"/>
          </w:tcPr>
          <w:p>
            <w:pPr>
              <w:overflowPunct w:val="0"/>
              <w:autoSpaceDE w:val="0"/>
              <w:autoSpaceDN w:val="0"/>
              <w:adjustRightInd w:val="0"/>
              <w:snapToGrid w:val="0"/>
              <w:spacing w:line="240" w:lineRule="auto"/>
              <w:ind w:firstLine="0" w:firstLineChars="0"/>
              <w:rPr>
                <w:rFonts w:hAnsi="仿宋" w:cs="仿宋"/>
                <w:snapToGrid w:val="0"/>
                <w:kern w:val="0"/>
                <w:sz w:val="24"/>
                <w:szCs w:val="21"/>
              </w:rPr>
            </w:pPr>
            <w:r>
              <w:rPr>
                <w:rFonts w:hint="eastAsia" w:hAnsi="仿宋" w:cs="仿宋"/>
                <w:snapToGrid w:val="0"/>
                <w:kern w:val="0"/>
                <w:sz w:val="24"/>
                <w:szCs w:val="21"/>
              </w:rPr>
              <w:t>按新农村示范村标准，分阶段分步骤、扎实有序推进，突出特色，多方投入。</w:t>
            </w:r>
            <w:r>
              <w:rPr>
                <w:rFonts w:hint="eastAsia" w:hAnsi="仿宋" w:cs="仿宋"/>
                <w:sz w:val="24"/>
                <w:szCs w:val="21"/>
              </w:rPr>
              <w:t>加快美丽宜居乡村建设，打造生态环境优美、村容村貌整洁、产业特色鲜明、乡土文化繁荣、公共服务健全、农民生活幸福的社会主义新农村，提升农民群众的幸福指数。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0" w:hRule="atLeast"/>
        </w:trPr>
        <w:tc>
          <w:tcPr>
            <w:tcW w:w="1555" w:type="dxa"/>
            <w:vAlign w:val="center"/>
          </w:tcPr>
          <w:p>
            <w:pPr>
              <w:spacing w:line="240" w:lineRule="auto"/>
              <w:ind w:firstLine="0" w:firstLineChars="0"/>
              <w:jc w:val="center"/>
              <w:rPr>
                <w:rFonts w:hAnsi="仿宋" w:cs="仿宋"/>
                <w:snapToGrid w:val="0"/>
                <w:kern w:val="0"/>
                <w:sz w:val="24"/>
                <w:szCs w:val="21"/>
              </w:rPr>
            </w:pPr>
            <w:r>
              <w:rPr>
                <w:rFonts w:hint="eastAsia" w:hAnsi="仿宋" w:cs="仿宋"/>
                <w:snapToGrid w:val="0"/>
                <w:kern w:val="0"/>
                <w:sz w:val="24"/>
                <w:szCs w:val="21"/>
              </w:rPr>
              <w:t>重点打造型</w:t>
            </w:r>
          </w:p>
        </w:tc>
        <w:tc>
          <w:tcPr>
            <w:tcW w:w="1984" w:type="dxa"/>
            <w:vAlign w:val="center"/>
          </w:tcPr>
          <w:p>
            <w:pPr>
              <w:overflowPunct w:val="0"/>
              <w:autoSpaceDE w:val="0"/>
              <w:autoSpaceDN w:val="0"/>
              <w:adjustRightInd w:val="0"/>
              <w:snapToGrid w:val="0"/>
              <w:spacing w:line="240" w:lineRule="auto"/>
              <w:ind w:firstLine="0" w:firstLineChars="0"/>
              <w:rPr>
                <w:rFonts w:hAnsi="仿宋" w:cs="仿宋"/>
                <w:snapToGrid w:val="0"/>
                <w:kern w:val="0"/>
                <w:sz w:val="24"/>
                <w:szCs w:val="21"/>
              </w:rPr>
            </w:pPr>
            <w:r>
              <w:rPr>
                <w:rFonts w:hint="eastAsia" w:hAnsi="仿宋" w:cs="仿宋"/>
                <w:snapToGrid w:val="0"/>
                <w:kern w:val="0"/>
                <w:sz w:val="24"/>
                <w:szCs w:val="21"/>
              </w:rPr>
              <w:t>小坑、南华、乐村坪、新村、演山、农场、阳岗</w:t>
            </w:r>
          </w:p>
        </w:tc>
        <w:tc>
          <w:tcPr>
            <w:tcW w:w="4983" w:type="dxa"/>
            <w:vAlign w:val="center"/>
          </w:tcPr>
          <w:p>
            <w:pPr>
              <w:pStyle w:val="2"/>
              <w:spacing w:line="240" w:lineRule="auto"/>
              <w:ind w:firstLine="0" w:firstLineChars="0"/>
              <w:rPr>
                <w:sz w:val="24"/>
              </w:rPr>
            </w:pPr>
            <w:r>
              <w:rPr>
                <w:rFonts w:hint="eastAsia" w:ascii="仿宋" w:hAnsi="仿宋" w:eastAsia="仿宋" w:cs="仿宋"/>
                <w:snapToGrid w:val="0"/>
                <w:kern w:val="0"/>
                <w:sz w:val="24"/>
                <w:szCs w:val="21"/>
              </w:rPr>
              <w:t>做好做优村庄规划，突出抓好全面整治，大力推进基础设施和公共服务设施的全面提升建设，加强对乡村特色的挖掘，在乡村美丽宜居基础上发展特色旅游与特色产业，加强项目组织和资金管理，建立健全项目管理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1555" w:type="dxa"/>
            <w:vAlign w:val="center"/>
          </w:tcPr>
          <w:p>
            <w:pPr>
              <w:spacing w:line="240" w:lineRule="auto"/>
              <w:ind w:firstLine="0" w:firstLineChars="0"/>
              <w:jc w:val="center"/>
              <w:rPr>
                <w:rFonts w:hAnsi="仿宋" w:cs="仿宋"/>
                <w:snapToGrid w:val="0"/>
                <w:kern w:val="0"/>
                <w:sz w:val="24"/>
                <w:szCs w:val="21"/>
              </w:rPr>
            </w:pPr>
            <w:r>
              <w:rPr>
                <w:rFonts w:hint="eastAsia" w:hAnsi="仿宋" w:cs="仿宋"/>
                <w:snapToGrid w:val="0"/>
                <w:kern w:val="0"/>
                <w:sz w:val="24"/>
                <w:szCs w:val="21"/>
              </w:rPr>
              <w:t>城郊融合型</w:t>
            </w:r>
          </w:p>
        </w:tc>
        <w:tc>
          <w:tcPr>
            <w:tcW w:w="1984" w:type="dxa"/>
            <w:vAlign w:val="center"/>
          </w:tcPr>
          <w:p>
            <w:pPr>
              <w:overflowPunct w:val="0"/>
              <w:autoSpaceDE w:val="0"/>
              <w:autoSpaceDN w:val="0"/>
              <w:adjustRightInd w:val="0"/>
              <w:snapToGrid w:val="0"/>
              <w:spacing w:line="240" w:lineRule="auto"/>
              <w:ind w:firstLine="0" w:firstLineChars="0"/>
              <w:rPr>
                <w:rFonts w:hAnsi="仿宋" w:cs="仿宋"/>
                <w:snapToGrid w:val="0"/>
                <w:kern w:val="0"/>
                <w:sz w:val="24"/>
                <w:szCs w:val="21"/>
              </w:rPr>
            </w:pPr>
            <w:r>
              <w:rPr>
                <w:rFonts w:hint="eastAsia" w:hAnsi="仿宋" w:cs="仿宋"/>
                <w:snapToGrid w:val="0"/>
                <w:kern w:val="0"/>
                <w:sz w:val="24"/>
                <w:szCs w:val="21"/>
              </w:rPr>
              <w:t>安山、山子背、松山下、石堡、炉头</w:t>
            </w:r>
          </w:p>
        </w:tc>
        <w:tc>
          <w:tcPr>
            <w:tcW w:w="4983" w:type="dxa"/>
            <w:vAlign w:val="center"/>
          </w:tcPr>
          <w:p>
            <w:pPr>
              <w:overflowPunct w:val="0"/>
              <w:autoSpaceDE w:val="0"/>
              <w:autoSpaceDN w:val="0"/>
              <w:adjustRightInd w:val="0"/>
              <w:snapToGrid w:val="0"/>
              <w:spacing w:line="240" w:lineRule="auto"/>
              <w:ind w:firstLine="0" w:firstLineChars="0"/>
              <w:rPr>
                <w:rFonts w:hAnsi="仿宋" w:cs="仿宋"/>
                <w:snapToGrid w:val="0"/>
                <w:kern w:val="0"/>
                <w:sz w:val="24"/>
                <w:szCs w:val="21"/>
              </w:rPr>
            </w:pPr>
            <w:r>
              <w:rPr>
                <w:rFonts w:hint="eastAsia" w:hAnsi="仿宋" w:cs="仿宋"/>
                <w:snapToGrid w:val="0"/>
                <w:kern w:val="0"/>
                <w:sz w:val="24"/>
                <w:szCs w:val="21"/>
              </w:rPr>
              <w:t>乡村统一规划、统一建设、统一发展，推进融入马坝镇域发展，在形态上保留乡村的风貌特色，以先进管理方式与治理手段引领乡村转型升级，协调乡村的农业生产、生活和生态功能，发展农产品供给、农耕体验、休闲旅游等服务城镇的三产融合产业，构建“城镇带动村庄、村庄服务城镇”的城郊融合发展新模式。</w:t>
            </w:r>
          </w:p>
        </w:tc>
      </w:tr>
    </w:tbl>
    <w:p>
      <w:pPr>
        <w:pStyle w:val="4"/>
        <w:spacing w:line="600" w:lineRule="exact"/>
        <w:ind w:firstLine="560"/>
        <w:rPr>
          <w:rFonts w:ascii="Times New Roman" w:hAnsi="Times New Roman" w:eastAsia="仿宋" w:cs="Times New Roman"/>
          <w:sz w:val="28"/>
          <w:szCs w:val="28"/>
        </w:rPr>
      </w:pPr>
    </w:p>
    <w:p>
      <w:pPr>
        <w:pStyle w:val="6"/>
        <w:ind w:firstLine="640"/>
        <w:rPr>
          <w:lang w:bidi="ar"/>
        </w:rPr>
      </w:pPr>
      <w:bookmarkStart w:id="24" w:name="_Toc116156587"/>
      <w:r>
        <w:rPr>
          <w:rFonts w:hint="eastAsia"/>
          <w:lang w:bidi="ar"/>
        </w:rPr>
        <w:t>二、加快补齐公共基础设施短板</w:t>
      </w:r>
      <w:bookmarkEnd w:id="24"/>
    </w:p>
    <w:p>
      <w:pPr>
        <w:pStyle w:val="17"/>
        <w:adjustRightInd w:val="0"/>
        <w:snapToGrid w:val="0"/>
        <w:spacing w:beforeAutospacing="0" w:afterAutospacing="0"/>
        <w:ind w:firstLine="640"/>
        <w:jc w:val="both"/>
        <w:rPr>
          <w:kern w:val="2"/>
          <w:sz w:val="32"/>
          <w:szCs w:val="28"/>
        </w:rPr>
      </w:pPr>
      <w:r>
        <w:rPr>
          <w:rFonts w:hint="eastAsia"/>
          <w:kern w:val="2"/>
          <w:sz w:val="32"/>
          <w:szCs w:val="28"/>
        </w:rPr>
        <w:t>马坝镇</w:t>
      </w:r>
      <w:bookmarkStart w:id="25" w:name="_Hlk104575883"/>
      <w:r>
        <w:rPr>
          <w:rFonts w:hint="eastAsia"/>
          <w:kern w:val="2"/>
          <w:sz w:val="32"/>
          <w:szCs w:val="28"/>
        </w:rPr>
        <w:t>未来将致力推动巩固</w:t>
      </w:r>
      <w:r>
        <w:rPr>
          <w:kern w:val="2"/>
          <w:sz w:val="32"/>
          <w:szCs w:val="28"/>
        </w:rPr>
        <w:t>脱贫攻坚</w:t>
      </w:r>
      <w:r>
        <w:rPr>
          <w:rFonts w:hint="eastAsia"/>
          <w:kern w:val="2"/>
          <w:sz w:val="32"/>
          <w:szCs w:val="28"/>
        </w:rPr>
        <w:t>成果</w:t>
      </w:r>
      <w:bookmarkEnd w:id="25"/>
      <w:r>
        <w:rPr>
          <w:kern w:val="2"/>
          <w:sz w:val="32"/>
          <w:szCs w:val="28"/>
        </w:rPr>
        <w:t>与乡村振兴有机结合、相互促进，围绕农民群众最关心、最直接、最现实的利益问题，加快补齐农村基础设施短板，</w:t>
      </w:r>
      <w:r>
        <w:rPr>
          <w:rFonts w:hint="eastAsia"/>
          <w:kern w:val="2"/>
          <w:sz w:val="32"/>
          <w:szCs w:val="28"/>
        </w:rPr>
        <w:t>推动城市更新，做好与城区同类设施和公共服务的衔接配套，全面提升基础设施水平和城市服务功能。</w:t>
      </w:r>
    </w:p>
    <w:p>
      <w:pPr>
        <w:pStyle w:val="17"/>
        <w:adjustRightInd w:val="0"/>
        <w:snapToGrid w:val="0"/>
        <w:spacing w:beforeAutospacing="0" w:afterAutospacing="0"/>
        <w:ind w:firstLine="640"/>
        <w:jc w:val="both"/>
        <w:rPr>
          <w:kern w:val="2"/>
          <w:sz w:val="32"/>
          <w:szCs w:val="28"/>
        </w:rPr>
      </w:pPr>
      <w:r>
        <w:rPr>
          <w:rFonts w:hint="eastAsia"/>
          <w:kern w:val="2"/>
          <w:sz w:val="32"/>
          <w:szCs w:val="28"/>
        </w:rPr>
        <w:t>在</w:t>
      </w:r>
      <w:r>
        <w:rPr>
          <w:kern w:val="2"/>
          <w:sz w:val="32"/>
          <w:szCs w:val="28"/>
        </w:rPr>
        <w:t>全面</w:t>
      </w:r>
      <w:r>
        <w:rPr>
          <w:rFonts w:hint="eastAsia"/>
          <w:kern w:val="2"/>
          <w:sz w:val="32"/>
          <w:szCs w:val="28"/>
        </w:rPr>
        <w:t>完成“</w:t>
      </w:r>
      <w:r>
        <w:rPr>
          <w:kern w:val="2"/>
          <w:sz w:val="32"/>
          <w:szCs w:val="28"/>
        </w:rPr>
        <w:t>四好农村路</w:t>
      </w:r>
      <w:r>
        <w:rPr>
          <w:rFonts w:hint="eastAsia"/>
          <w:kern w:val="2"/>
          <w:sz w:val="32"/>
          <w:szCs w:val="28"/>
        </w:rPr>
        <w:t>”</w:t>
      </w:r>
      <w:r>
        <w:rPr>
          <w:kern w:val="2"/>
          <w:sz w:val="32"/>
          <w:szCs w:val="28"/>
        </w:rPr>
        <w:t>三年攻坚行动</w:t>
      </w:r>
      <w:r>
        <w:rPr>
          <w:rFonts w:hint="eastAsia"/>
          <w:kern w:val="2"/>
          <w:sz w:val="32"/>
          <w:szCs w:val="28"/>
        </w:rPr>
        <w:t>的基础上</w:t>
      </w:r>
      <w:r>
        <w:rPr>
          <w:kern w:val="2"/>
          <w:sz w:val="32"/>
          <w:szCs w:val="28"/>
        </w:rPr>
        <w:t>，稳步推进自然村</w:t>
      </w:r>
      <w:r>
        <w:rPr>
          <w:rFonts w:hint="eastAsia"/>
          <w:kern w:val="2"/>
          <w:sz w:val="32"/>
          <w:szCs w:val="28"/>
        </w:rPr>
        <w:t>巷道硬化、机耕道硬化、</w:t>
      </w:r>
      <w:r>
        <w:rPr>
          <w:kern w:val="2"/>
          <w:sz w:val="32"/>
          <w:szCs w:val="28"/>
        </w:rPr>
        <w:t>拓宽</w:t>
      </w:r>
      <w:r>
        <w:rPr>
          <w:rFonts w:hint="eastAsia"/>
          <w:kern w:val="2"/>
          <w:sz w:val="32"/>
          <w:szCs w:val="28"/>
        </w:rPr>
        <w:t>连通各村</w:t>
      </w:r>
      <w:r>
        <w:rPr>
          <w:kern w:val="2"/>
          <w:sz w:val="32"/>
          <w:szCs w:val="28"/>
        </w:rPr>
        <w:t>的主干道。加快推进农村公路临水临崖、急弯陡坡和安全事故多发路段的农村公路安全生命防护工程改造，全面实施农村客运服务均等化，完善农村公路交通安全基础设施，保障农村公路安全通行，改善群众出行环境，为</w:t>
      </w:r>
      <w:r>
        <w:rPr>
          <w:rFonts w:hint="eastAsia"/>
          <w:kern w:val="2"/>
          <w:sz w:val="32"/>
          <w:szCs w:val="28"/>
        </w:rPr>
        <w:t>乡村振兴</w:t>
      </w:r>
      <w:r>
        <w:rPr>
          <w:kern w:val="2"/>
          <w:sz w:val="32"/>
          <w:szCs w:val="28"/>
        </w:rPr>
        <w:t>工作提供有力的交通保障。充分利用多条国道省道过境</w:t>
      </w:r>
      <w:r>
        <w:rPr>
          <w:rFonts w:hint="eastAsia"/>
          <w:kern w:val="2"/>
          <w:sz w:val="32"/>
          <w:szCs w:val="28"/>
        </w:rPr>
        <w:t>马坝镇</w:t>
      </w:r>
      <w:r>
        <w:rPr>
          <w:kern w:val="2"/>
          <w:sz w:val="32"/>
          <w:szCs w:val="28"/>
        </w:rPr>
        <w:t>、高速出入口多的</w:t>
      </w:r>
      <w:r>
        <w:rPr>
          <w:rFonts w:hint="eastAsia"/>
          <w:kern w:val="2"/>
          <w:sz w:val="32"/>
          <w:szCs w:val="28"/>
        </w:rPr>
        <w:t>区位优势</w:t>
      </w:r>
      <w:r>
        <w:rPr>
          <w:kern w:val="2"/>
          <w:sz w:val="32"/>
          <w:szCs w:val="28"/>
        </w:rPr>
        <w:t>，做好</w:t>
      </w:r>
      <w:r>
        <w:rPr>
          <w:rFonts w:hint="eastAsia"/>
          <w:kern w:val="2"/>
          <w:sz w:val="32"/>
          <w:szCs w:val="28"/>
        </w:rPr>
        <w:t>镇域道路</w:t>
      </w:r>
      <w:r>
        <w:rPr>
          <w:kern w:val="2"/>
          <w:sz w:val="32"/>
          <w:szCs w:val="28"/>
        </w:rPr>
        <w:t>与国道省道的衔接，加快完善</w:t>
      </w:r>
      <w:r>
        <w:rPr>
          <w:rFonts w:hint="eastAsia"/>
          <w:kern w:val="2"/>
          <w:sz w:val="32"/>
          <w:szCs w:val="28"/>
        </w:rPr>
        <w:t>和提升镇域</w:t>
      </w:r>
      <w:r>
        <w:rPr>
          <w:kern w:val="2"/>
          <w:sz w:val="32"/>
          <w:szCs w:val="28"/>
        </w:rPr>
        <w:t>快速交通网络。</w:t>
      </w:r>
    </w:p>
    <w:p>
      <w:pPr>
        <w:pStyle w:val="17"/>
        <w:adjustRightInd w:val="0"/>
        <w:snapToGrid w:val="0"/>
        <w:spacing w:beforeAutospacing="0" w:afterAutospacing="0"/>
        <w:ind w:firstLine="640"/>
        <w:jc w:val="both"/>
        <w:rPr>
          <w:kern w:val="2"/>
          <w:sz w:val="32"/>
          <w:szCs w:val="28"/>
        </w:rPr>
      </w:pPr>
      <w:r>
        <w:rPr>
          <w:rFonts w:hint="eastAsia"/>
          <w:kern w:val="2"/>
          <w:sz w:val="32"/>
          <w:szCs w:val="28"/>
        </w:rPr>
        <w:t>落实</w:t>
      </w:r>
      <w:r>
        <w:rPr>
          <w:kern w:val="2"/>
          <w:sz w:val="32"/>
          <w:szCs w:val="28"/>
        </w:rPr>
        <w:t>农村公路</w:t>
      </w:r>
      <w:r>
        <w:rPr>
          <w:rFonts w:hint="eastAsia"/>
          <w:kern w:val="2"/>
          <w:sz w:val="32"/>
          <w:szCs w:val="28"/>
        </w:rPr>
        <w:t>“</w:t>
      </w:r>
      <w:r>
        <w:rPr>
          <w:kern w:val="2"/>
          <w:sz w:val="32"/>
          <w:szCs w:val="28"/>
        </w:rPr>
        <w:t>县道县管、乡村道乡镇管</w:t>
      </w:r>
      <w:r>
        <w:rPr>
          <w:rFonts w:hint="eastAsia"/>
          <w:kern w:val="2"/>
          <w:sz w:val="32"/>
          <w:szCs w:val="28"/>
        </w:rPr>
        <w:t>”</w:t>
      </w:r>
      <w:r>
        <w:rPr>
          <w:kern w:val="2"/>
          <w:sz w:val="32"/>
          <w:szCs w:val="28"/>
        </w:rPr>
        <w:t>的分级管理体制机制，完善道路路域环境治理的监管方式和工作机制，形成全</w:t>
      </w:r>
      <w:r>
        <w:rPr>
          <w:rFonts w:hint="eastAsia"/>
          <w:kern w:val="2"/>
          <w:sz w:val="32"/>
          <w:szCs w:val="28"/>
        </w:rPr>
        <w:t>镇</w:t>
      </w:r>
      <w:r>
        <w:rPr>
          <w:kern w:val="2"/>
          <w:sz w:val="32"/>
          <w:szCs w:val="28"/>
        </w:rPr>
        <w:t>交通道路路域环境治理实施方案，努力构建适应现代道路养护管理要求的体制机制，全力提升农村公路养护能力。全面规划农村物流建设，统筹规划构建镇农村物流服务站、村级农村物流服务点，加快构建以</w:t>
      </w:r>
      <w:r>
        <w:rPr>
          <w:rFonts w:hint="eastAsia"/>
          <w:kern w:val="2"/>
          <w:sz w:val="32"/>
          <w:szCs w:val="28"/>
        </w:rPr>
        <w:t>马坝</w:t>
      </w:r>
      <w:r>
        <w:rPr>
          <w:kern w:val="2"/>
          <w:sz w:val="32"/>
          <w:szCs w:val="28"/>
        </w:rPr>
        <w:t>镇为基点的乡村物流配送中心、包括冷链仓储物流、村级服务站等农村物流基础设施骨干网络，打通乡村物流</w:t>
      </w:r>
      <w:r>
        <w:rPr>
          <w:rFonts w:hint="eastAsia"/>
          <w:kern w:val="2"/>
          <w:sz w:val="32"/>
          <w:szCs w:val="28"/>
        </w:rPr>
        <w:t>“</w:t>
      </w:r>
      <w:r>
        <w:rPr>
          <w:kern w:val="2"/>
          <w:sz w:val="32"/>
          <w:szCs w:val="28"/>
        </w:rPr>
        <w:t>最后一公里</w:t>
      </w:r>
      <w:r>
        <w:rPr>
          <w:rFonts w:hint="eastAsia"/>
          <w:kern w:val="2"/>
          <w:sz w:val="32"/>
          <w:szCs w:val="28"/>
        </w:rPr>
        <w:t>”</w:t>
      </w:r>
      <w:r>
        <w:rPr>
          <w:kern w:val="2"/>
          <w:sz w:val="32"/>
          <w:szCs w:val="28"/>
        </w:rPr>
        <w:t>。</w:t>
      </w:r>
    </w:p>
    <w:p>
      <w:pPr>
        <w:pStyle w:val="17"/>
        <w:adjustRightInd w:val="0"/>
        <w:snapToGrid w:val="0"/>
        <w:spacing w:beforeAutospacing="0" w:afterAutospacing="0"/>
        <w:ind w:firstLine="640"/>
        <w:jc w:val="both"/>
        <w:rPr>
          <w:kern w:val="2"/>
          <w:sz w:val="32"/>
          <w:szCs w:val="28"/>
        </w:rPr>
      </w:pPr>
      <w:r>
        <w:rPr>
          <w:rFonts w:hint="eastAsia"/>
          <w:kern w:val="2"/>
          <w:sz w:val="32"/>
          <w:szCs w:val="28"/>
        </w:rPr>
        <w:t>持续推进城乡公共服务一体化发展，</w:t>
      </w:r>
      <w:r>
        <w:rPr>
          <w:kern w:val="2"/>
          <w:sz w:val="32"/>
          <w:szCs w:val="28"/>
        </w:rPr>
        <w:t>促进公共教育、医疗卫生、社会保障</w:t>
      </w:r>
      <w:r>
        <w:rPr>
          <w:rFonts w:hint="eastAsia"/>
          <w:kern w:val="2"/>
          <w:sz w:val="32"/>
          <w:szCs w:val="28"/>
        </w:rPr>
        <w:t>、文化</w:t>
      </w:r>
      <w:r>
        <w:rPr>
          <w:kern w:val="2"/>
          <w:sz w:val="32"/>
          <w:szCs w:val="28"/>
        </w:rPr>
        <w:t>等</w:t>
      </w:r>
      <w:r>
        <w:rPr>
          <w:rFonts w:hint="eastAsia"/>
          <w:kern w:val="2"/>
          <w:sz w:val="32"/>
          <w:szCs w:val="28"/>
        </w:rPr>
        <w:t>公共资源配置</w:t>
      </w:r>
      <w:r>
        <w:rPr>
          <w:kern w:val="2"/>
          <w:sz w:val="32"/>
          <w:szCs w:val="28"/>
        </w:rPr>
        <w:t>，健全城乡均等的公共就业服务体系，提高农村美好生活保障水平，提升乡村居民收入水平，</w:t>
      </w:r>
      <w:r>
        <w:rPr>
          <w:rFonts w:hint="eastAsia"/>
          <w:kern w:val="2"/>
          <w:sz w:val="32"/>
          <w:szCs w:val="28"/>
        </w:rPr>
        <w:t>全面激发镇域经济发展活力，助推消费升级。加快补齐偏远乡镇服务“三农”的短板弱项，在家门口满足农民生产生活基本之需。</w:t>
      </w:r>
      <w:r>
        <w:rPr>
          <w:kern w:val="2"/>
          <w:sz w:val="32"/>
          <w:szCs w:val="28"/>
        </w:rPr>
        <w:t>形成乡村生活富裕新格局。</w:t>
      </w:r>
    </w:p>
    <w:p>
      <w:pPr>
        <w:pStyle w:val="6"/>
        <w:ind w:firstLine="640"/>
        <w:rPr>
          <w:lang w:bidi="ar"/>
        </w:rPr>
      </w:pPr>
      <w:bookmarkStart w:id="26" w:name="_Toc116156588"/>
      <w:r>
        <w:rPr>
          <w:rFonts w:hint="eastAsia"/>
          <w:lang w:bidi="ar"/>
        </w:rPr>
        <w:t>三、持续推动农村基础设施提档升级</w:t>
      </w:r>
      <w:bookmarkEnd w:id="26"/>
    </w:p>
    <w:p>
      <w:pPr>
        <w:ind w:firstLine="643"/>
        <w:rPr>
          <w:b/>
        </w:rPr>
      </w:pPr>
      <w:r>
        <w:rPr>
          <w:rFonts w:hint="eastAsia"/>
          <w:b/>
        </w:rPr>
        <w:t>（一）推进水利基础设施提档升级</w:t>
      </w:r>
    </w:p>
    <w:p>
      <w:pPr>
        <w:ind w:firstLine="640"/>
      </w:pPr>
      <w:r>
        <w:rPr>
          <w:rFonts w:hint="eastAsia"/>
        </w:rPr>
        <w:t>构建大中小微结合、骨干和田间衔接、长期发挥效益的农村水利基础设施网络，着力提高节水供水和防洪减灾能力。大力推进灌区和泵站更新改造工程建设，重点抓好一批中小型灌区改造，小型水库加固和小型农田水利重点项目，推进小型农田水利设施达标提质。推进马坝镇境内中小河流治理，推进中小河流治理与美丽乡村建设、乡村旅游、乡村产业发展有机结合，重点解决河道畅通问题，实施水系连通和河塘清淤整治工程，提高中小河流综合防灾减灾能力，到2025年基本完成整治任务。强化农村饮用水的水资源保护力度，深入推进村庄集中供水。统筹推进镇村集中供水设施及配套管网建设，在完成村村通自来水工程建设任务基础上，进一步提高饮用水入户率和水质达标率。</w:t>
      </w:r>
    </w:p>
    <w:p>
      <w:pPr>
        <w:ind w:firstLine="643"/>
        <w:rPr>
          <w:b/>
        </w:rPr>
      </w:pPr>
      <w:r>
        <w:rPr>
          <w:rFonts w:hint="eastAsia"/>
          <w:b/>
        </w:rPr>
        <w:t>（二）构建农村安全能源保障系统</w:t>
      </w:r>
    </w:p>
    <w:p>
      <w:pPr>
        <w:ind w:firstLine="640"/>
      </w:pPr>
      <w:r>
        <w:rPr>
          <w:rFonts w:hint="eastAsia"/>
        </w:rPr>
        <w:t>以绿色发展为目标，优化乡村能源结构，降低能耗，降低用能成本，提高能源效率，合理布置变电站、燃气站，优化电力、燃气供应网络结构，构建绿色安全、可持续发展的能源保障系统。突出补齐农村电网发展短板，推进新一轮农村电网改造升级工程建设，解决农村配电网“卡脖子”“低电压”问题，建立农村电网改造升级投入的长效机制，全面建成结构合理、技术先进、安全可靠、智能高效的现代化农村电网。实施绿色低碳能源工程，继续推进农村光伏扶贫等能源扶贫，因地制宜开展水能、风能利用，实现供能方式多元化。</w:t>
      </w:r>
    </w:p>
    <w:p>
      <w:pPr>
        <w:ind w:firstLine="643"/>
        <w:rPr>
          <w:b/>
        </w:rPr>
      </w:pPr>
      <w:r>
        <w:rPr>
          <w:rFonts w:hint="eastAsia"/>
          <w:b/>
        </w:rPr>
        <w:t>（三）强化乡村信息化基础支撑</w:t>
      </w:r>
    </w:p>
    <w:p>
      <w:pPr>
        <w:pStyle w:val="17"/>
        <w:adjustRightInd w:val="0"/>
        <w:snapToGrid w:val="0"/>
        <w:spacing w:beforeAutospacing="0" w:afterAutospacing="0"/>
        <w:ind w:firstLine="640"/>
        <w:jc w:val="both"/>
        <w:rPr>
          <w:bCs/>
          <w:sz w:val="32"/>
          <w:szCs w:val="28"/>
        </w:rPr>
      </w:pPr>
      <w:r>
        <w:rPr>
          <w:rFonts w:hint="eastAsia"/>
          <w:bCs/>
          <w:sz w:val="32"/>
          <w:szCs w:val="28"/>
        </w:rPr>
        <w:t>加快农村宽带网络和第四代移动通信网络覆盖步伐，实施宽带乡村工程，推进接入能力低的行政村进行光纤升级改造，加快推进村村通光纤、逐步推进20户以上自然村连通光缆，到2022年实现20户以上自然村现代通信网络普遍覆盖。加大信息化推广应用，鼓励互联网金融、网络远程教育、网络创业等“互联网＋”向自然村延伸。在乡村信息化基础设施建设过程中同步规划、同步建设、同步实施网络安全工作，确保信息系统网络运行安全、重要数据安全和公民个人信息安全。加快农村地区5G基站建设，积极推动20户以上自然村4G信号全覆盖。</w:t>
      </w:r>
    </w:p>
    <w:p>
      <w:pPr>
        <w:pStyle w:val="6"/>
        <w:ind w:firstLine="640"/>
        <w:rPr>
          <w:lang w:bidi="ar"/>
        </w:rPr>
      </w:pPr>
      <w:bookmarkStart w:id="27" w:name="_Toc116156589"/>
      <w:r>
        <w:rPr>
          <w:rFonts w:hint="eastAsia"/>
          <w:lang w:bidi="ar"/>
        </w:rPr>
        <w:t>四、健全基础设施长效管护机制</w:t>
      </w:r>
      <w:bookmarkEnd w:id="27"/>
    </w:p>
    <w:p>
      <w:pPr>
        <w:pStyle w:val="4"/>
        <w:spacing w:line="560" w:lineRule="exact"/>
        <w:ind w:firstLine="640"/>
        <w:rPr>
          <w:rFonts w:ascii="Times New Roman" w:hAnsi="Times New Roman" w:eastAsia="仿宋" w:cs="Times New Roman"/>
          <w:bCs/>
          <w:sz w:val="32"/>
          <w:szCs w:val="32"/>
        </w:rPr>
      </w:pPr>
      <w:r>
        <w:rPr>
          <w:rFonts w:hint="eastAsia" w:ascii="Times New Roman" w:hAnsi="Times New Roman" w:eastAsia="仿宋" w:cs="Times New Roman"/>
          <w:bCs/>
          <w:sz w:val="32"/>
          <w:szCs w:val="32"/>
        </w:rPr>
        <w:t>明确管护主体，落实管护责任，明确负责人，保障管护经费。推行分级负责，分类实策原则，公益性农村基础设施由镇政府组织安排管护主体，管护经费由镇级财政予以保障；收支不平准公益性农村基础设施，由镇政府明确管护主体，采取财政补助、收费、社会资助等多源筹集管护经费；经营性为主的农村基础设施，运用市场化管理模式，政民监督，共享共护。建立健全农村生活垃圾污水处理经费保障及监管机制。充分调动农民的力量，鼓励村集体和农户、乡贤筹资投劳承担基础设施日常保洁和维护义务，树立责任感，建立村民参与村庄基础设施运行维护共管机制。</w:t>
      </w:r>
    </w:p>
    <w:p>
      <w:pPr>
        <w:pStyle w:val="4"/>
        <w:spacing w:line="560" w:lineRule="exact"/>
        <w:ind w:firstLine="640"/>
        <w:rPr>
          <w:rFonts w:ascii="Times New Roman" w:hAnsi="Times New Roman" w:eastAsia="仿宋" w:cs="Times New Roman"/>
          <w:sz w:val="32"/>
          <w:szCs w:val="32"/>
        </w:rPr>
      </w:pPr>
    </w:p>
    <w:tbl>
      <w:tblPr>
        <w:tblStyle w:val="20"/>
        <w:tblW w:w="82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8278" w:type="dxa"/>
            <w:vAlign w:val="center"/>
          </w:tcPr>
          <w:p>
            <w:pPr>
              <w:autoSpaceDE w:val="0"/>
              <w:spacing w:line="240" w:lineRule="auto"/>
              <w:ind w:firstLine="482"/>
              <w:jc w:val="center"/>
              <w:rPr>
                <w:rFonts w:eastAsia="华文宋体" w:cs="Times New Roman"/>
                <w:bCs/>
                <w:szCs w:val="21"/>
              </w:rPr>
            </w:pPr>
            <w:r>
              <w:rPr>
                <w:rFonts w:eastAsia="楷体" w:cs="Times New Roman"/>
                <w:b/>
                <w:bCs/>
                <w:sz w:val="24"/>
              </w:rPr>
              <w:t>专栏</w:t>
            </w:r>
            <w:r>
              <w:rPr>
                <w:rFonts w:hint="eastAsia" w:eastAsia="楷体" w:cs="Times New Roman"/>
                <w:b/>
                <w:bCs/>
                <w:sz w:val="24"/>
              </w:rPr>
              <w:t>5</w:t>
            </w:r>
            <w:r>
              <w:rPr>
                <w:rFonts w:eastAsia="楷体" w:cs="Times New Roman"/>
                <w:b/>
                <w:bCs/>
                <w:sz w:val="24"/>
              </w:rPr>
              <w:t xml:space="preserve">  农村基础设施建设工程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78" w:type="dxa"/>
          </w:tcPr>
          <w:p>
            <w:pPr>
              <w:overflowPunct w:val="0"/>
              <w:autoSpaceDE w:val="0"/>
              <w:autoSpaceDN w:val="0"/>
              <w:adjustRightInd w:val="0"/>
              <w:snapToGrid w:val="0"/>
              <w:spacing w:line="276" w:lineRule="auto"/>
              <w:ind w:firstLine="482"/>
              <w:jc w:val="left"/>
              <w:rPr>
                <w:rFonts w:hAnsi="仿宋" w:cs="Times New Roman"/>
                <w:b/>
                <w:kern w:val="0"/>
                <w:sz w:val="24"/>
              </w:rPr>
            </w:pPr>
            <w:r>
              <w:rPr>
                <w:rFonts w:hAnsi="仿宋" w:cs="Times New Roman"/>
                <w:b/>
                <w:kern w:val="0"/>
                <w:sz w:val="24"/>
              </w:rPr>
              <w:t>（一）农村交通设施建设工程</w:t>
            </w:r>
          </w:p>
          <w:p>
            <w:pPr>
              <w:pStyle w:val="17"/>
              <w:adjustRightInd w:val="0"/>
              <w:snapToGrid w:val="0"/>
              <w:spacing w:beforeAutospacing="0" w:afterAutospacing="0" w:line="276" w:lineRule="auto"/>
              <w:ind w:firstLine="480"/>
              <w:rPr>
                <w:rFonts w:hAnsi="仿宋"/>
              </w:rPr>
            </w:pPr>
            <w:r>
              <w:rPr>
                <w:rFonts w:hint="eastAsia" w:hAnsi="仿宋"/>
              </w:rPr>
              <w:t>在完成</w:t>
            </w:r>
            <w:r>
              <w:rPr>
                <w:rFonts w:hAnsi="仿宋"/>
              </w:rPr>
              <w:t>“四好农村路”三年攻坚行动，稳步推进自然村全面通硬底化公路，着力实施农村公路临水临崖、急弯陡坡和安全事故多发路段的农村公路安全生命防护工程和现有存量危桥改造工程。</w:t>
            </w:r>
          </w:p>
          <w:p>
            <w:pPr>
              <w:overflowPunct w:val="0"/>
              <w:autoSpaceDE w:val="0"/>
              <w:autoSpaceDN w:val="0"/>
              <w:adjustRightInd w:val="0"/>
              <w:snapToGrid w:val="0"/>
              <w:spacing w:line="276" w:lineRule="auto"/>
              <w:ind w:firstLine="482"/>
              <w:jc w:val="left"/>
              <w:rPr>
                <w:rFonts w:hAnsi="仿宋" w:cs="Times New Roman"/>
                <w:b/>
                <w:kern w:val="0"/>
                <w:sz w:val="24"/>
              </w:rPr>
            </w:pPr>
            <w:r>
              <w:rPr>
                <w:rFonts w:hAnsi="仿宋" w:cs="Times New Roman"/>
                <w:b/>
                <w:kern w:val="0"/>
                <w:sz w:val="24"/>
              </w:rPr>
              <w:t>（二）农村物流服务体系建设工程</w:t>
            </w:r>
          </w:p>
          <w:p>
            <w:pPr>
              <w:pStyle w:val="17"/>
              <w:adjustRightInd w:val="0"/>
              <w:snapToGrid w:val="0"/>
              <w:spacing w:beforeAutospacing="0" w:afterAutospacing="0" w:line="276" w:lineRule="auto"/>
              <w:ind w:firstLine="480"/>
              <w:rPr>
                <w:rFonts w:hAnsi="仿宋"/>
              </w:rPr>
            </w:pPr>
            <w:r>
              <w:rPr>
                <w:rFonts w:hAnsi="仿宋"/>
              </w:rPr>
              <w:t>全面实施农村物流建设发展规划，完善农村物流网络体系，统筹规划构建镇农村物流服务站、村级农村物流服务点，到202</w:t>
            </w:r>
            <w:r>
              <w:rPr>
                <w:rFonts w:hint="eastAsia" w:hAnsi="仿宋"/>
              </w:rPr>
              <w:t>5</w:t>
            </w:r>
            <w:r>
              <w:rPr>
                <w:rFonts w:hAnsi="仿宋"/>
              </w:rPr>
              <w:t>年以</w:t>
            </w:r>
            <w:r>
              <w:rPr>
                <w:rFonts w:hint="eastAsia" w:hAnsi="仿宋"/>
              </w:rPr>
              <w:t>马坝</w:t>
            </w:r>
            <w:r>
              <w:rPr>
                <w:rFonts w:hAnsi="仿宋"/>
              </w:rPr>
              <w:t>镇为单位基本建成物流配送中心、专业批发市场、冷链仓储物流等设施。</w:t>
            </w:r>
          </w:p>
          <w:p>
            <w:pPr>
              <w:overflowPunct w:val="0"/>
              <w:autoSpaceDE w:val="0"/>
              <w:autoSpaceDN w:val="0"/>
              <w:adjustRightInd w:val="0"/>
              <w:snapToGrid w:val="0"/>
              <w:spacing w:line="276" w:lineRule="auto"/>
              <w:ind w:firstLine="482"/>
              <w:jc w:val="left"/>
              <w:rPr>
                <w:rFonts w:hAnsi="仿宋" w:cs="Times New Roman"/>
                <w:b/>
                <w:kern w:val="0"/>
                <w:sz w:val="24"/>
              </w:rPr>
            </w:pPr>
            <w:r>
              <w:rPr>
                <w:rFonts w:hAnsi="仿宋" w:cs="Times New Roman"/>
                <w:b/>
                <w:kern w:val="0"/>
                <w:sz w:val="24"/>
              </w:rPr>
              <w:t>（三）农村集中供水建设工程</w:t>
            </w:r>
          </w:p>
          <w:p>
            <w:pPr>
              <w:pStyle w:val="17"/>
              <w:adjustRightInd w:val="0"/>
              <w:snapToGrid w:val="0"/>
              <w:spacing w:beforeAutospacing="0" w:afterAutospacing="0" w:line="276" w:lineRule="auto"/>
              <w:ind w:firstLine="480"/>
              <w:rPr>
                <w:rFonts w:hAnsi="仿宋"/>
              </w:rPr>
            </w:pPr>
            <w:r>
              <w:rPr>
                <w:rFonts w:hAnsi="仿宋"/>
              </w:rPr>
              <w:t>统筹推进区镇村集中供水设施及配套管网建设，在完成村村通自来水工程建设任务基础上，进一步提高饮用水入户率和水质达标率。</w:t>
            </w:r>
          </w:p>
          <w:p>
            <w:pPr>
              <w:pStyle w:val="17"/>
              <w:adjustRightInd w:val="0"/>
              <w:snapToGrid w:val="0"/>
              <w:spacing w:beforeAutospacing="0" w:afterAutospacing="0" w:line="276" w:lineRule="auto"/>
              <w:ind w:firstLine="482"/>
              <w:rPr>
                <w:rFonts w:hAnsi="仿宋"/>
                <w:b/>
              </w:rPr>
            </w:pPr>
            <w:r>
              <w:rPr>
                <w:rFonts w:hAnsi="仿宋"/>
                <w:b/>
              </w:rPr>
              <w:t>（四）乡村信息化基础支撑工程</w:t>
            </w:r>
          </w:p>
          <w:p>
            <w:pPr>
              <w:overflowPunct w:val="0"/>
              <w:autoSpaceDE w:val="0"/>
              <w:autoSpaceDN w:val="0"/>
              <w:adjustRightInd w:val="0"/>
              <w:snapToGrid w:val="0"/>
              <w:spacing w:line="276" w:lineRule="auto"/>
              <w:ind w:firstLine="480"/>
              <w:jc w:val="left"/>
              <w:rPr>
                <w:rFonts w:hAnsi="仿宋" w:cs="Times New Roman"/>
                <w:snapToGrid w:val="0"/>
                <w:kern w:val="0"/>
                <w:szCs w:val="21"/>
              </w:rPr>
            </w:pPr>
            <w:r>
              <w:rPr>
                <w:rFonts w:hAnsi="仿宋" w:cs="Times New Roman"/>
                <w:snapToGrid w:val="0"/>
                <w:kern w:val="0"/>
                <w:sz w:val="24"/>
              </w:rPr>
              <w:t>加快农村地区光纤网络覆盖，全面落实光纤到户和广电双平面复合光纤网国家标准，加快农村地区</w:t>
            </w:r>
            <w:r>
              <w:rPr>
                <w:rFonts w:hint="eastAsia" w:hAnsi="仿宋" w:cs="Times New Roman"/>
                <w:snapToGrid w:val="0"/>
                <w:kern w:val="0"/>
                <w:sz w:val="24"/>
              </w:rPr>
              <w:t>5</w:t>
            </w:r>
            <w:r>
              <w:rPr>
                <w:rFonts w:hAnsi="仿宋" w:cs="Times New Roman"/>
                <w:snapToGrid w:val="0"/>
                <w:kern w:val="0"/>
                <w:sz w:val="24"/>
              </w:rPr>
              <w:t>G基站建设，积极推动</w:t>
            </w:r>
            <w:r>
              <w:rPr>
                <w:rFonts w:hint="eastAsia" w:hAnsi="仿宋" w:cs="Times New Roman"/>
                <w:snapToGrid w:val="0"/>
                <w:kern w:val="0"/>
                <w:sz w:val="24"/>
              </w:rPr>
              <w:t>全</w:t>
            </w:r>
            <w:r>
              <w:rPr>
                <w:rFonts w:hAnsi="仿宋" w:cs="Times New Roman"/>
                <w:snapToGrid w:val="0"/>
                <w:kern w:val="0"/>
                <w:sz w:val="24"/>
              </w:rPr>
              <w:t>自然村4G信号全覆盖。</w:t>
            </w:r>
          </w:p>
        </w:tc>
      </w:tr>
    </w:tbl>
    <w:p>
      <w:pPr>
        <w:widowControl/>
        <w:spacing w:line="600" w:lineRule="exact"/>
        <w:ind w:firstLine="620"/>
        <w:jc w:val="left"/>
        <w:rPr>
          <w:rFonts w:ascii="黑体" w:hAnsi="宋体" w:eastAsia="黑体" w:cs="黑体"/>
          <w:kern w:val="0"/>
          <w:sz w:val="31"/>
          <w:szCs w:val="31"/>
          <w:lang w:bidi="ar"/>
        </w:rPr>
      </w:pPr>
    </w:p>
    <w:tbl>
      <w:tblPr>
        <w:tblStyle w:val="21"/>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6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359" w:type="dxa"/>
            <w:gridSpan w:val="2"/>
            <w:vAlign w:val="center"/>
          </w:tcPr>
          <w:p>
            <w:pPr>
              <w:spacing w:line="240" w:lineRule="auto"/>
              <w:ind w:firstLine="482"/>
              <w:jc w:val="center"/>
              <w:rPr>
                <w:rFonts w:ascii="楷体" w:hAnsi="楷体" w:eastAsia="楷体" w:cs="仿宋"/>
                <w:b/>
                <w:bCs/>
                <w:szCs w:val="21"/>
              </w:rPr>
            </w:pPr>
            <w:r>
              <w:rPr>
                <w:rFonts w:hint="eastAsia" w:ascii="楷体" w:hAnsi="楷体" w:eastAsia="楷体" w:cs="仿宋"/>
                <w:b/>
                <w:bCs/>
                <w:sz w:val="24"/>
                <w:szCs w:val="21"/>
              </w:rPr>
              <w:t xml:space="preserve">专栏6 </w:t>
            </w:r>
            <w:r>
              <w:rPr>
                <w:rFonts w:ascii="楷体" w:hAnsi="楷体" w:eastAsia="楷体" w:cs="仿宋"/>
                <w:b/>
                <w:bCs/>
                <w:sz w:val="24"/>
                <w:szCs w:val="21"/>
              </w:rPr>
              <w:t xml:space="preserve"> </w:t>
            </w:r>
            <w:r>
              <w:rPr>
                <w:rFonts w:hint="eastAsia" w:ascii="楷体" w:hAnsi="楷体" w:eastAsia="楷体" w:cs="仿宋"/>
                <w:b/>
                <w:bCs/>
                <w:sz w:val="24"/>
                <w:szCs w:val="21"/>
              </w:rPr>
              <w:t>各类乡村补齐民生短板行动专栏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96" w:type="dxa"/>
            <w:vAlign w:val="center"/>
          </w:tcPr>
          <w:p>
            <w:pPr>
              <w:spacing w:line="240" w:lineRule="auto"/>
              <w:ind w:firstLine="0" w:firstLineChars="0"/>
              <w:jc w:val="center"/>
              <w:rPr>
                <w:rFonts w:ascii="楷体" w:hAnsi="楷体" w:eastAsia="楷体" w:cs="仿宋"/>
                <w:bCs/>
                <w:sz w:val="24"/>
                <w:szCs w:val="21"/>
              </w:rPr>
            </w:pPr>
            <w:r>
              <w:rPr>
                <w:rFonts w:hint="eastAsia" w:ascii="楷体" w:hAnsi="楷体" w:eastAsia="楷体" w:cs="仿宋"/>
                <w:bCs/>
                <w:sz w:val="24"/>
                <w:szCs w:val="21"/>
              </w:rPr>
              <w:t>行政村分类</w:t>
            </w:r>
          </w:p>
        </w:tc>
        <w:tc>
          <w:tcPr>
            <w:tcW w:w="6663" w:type="dxa"/>
            <w:vAlign w:val="center"/>
          </w:tcPr>
          <w:p>
            <w:pPr>
              <w:spacing w:line="240" w:lineRule="auto"/>
              <w:ind w:firstLine="0" w:firstLineChars="0"/>
              <w:jc w:val="center"/>
              <w:rPr>
                <w:rFonts w:ascii="楷体" w:hAnsi="楷体" w:eastAsia="楷体" w:cs="仿宋"/>
                <w:bCs/>
                <w:sz w:val="24"/>
                <w:szCs w:val="21"/>
              </w:rPr>
            </w:pPr>
            <w:r>
              <w:rPr>
                <w:rFonts w:hint="eastAsia" w:ascii="楷体" w:hAnsi="楷体" w:eastAsia="楷体" w:cs="仿宋"/>
                <w:bCs/>
                <w:sz w:val="24"/>
                <w:szCs w:val="21"/>
              </w:rPr>
              <w:t>补齐民生短板行动规划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trPr>
        <w:tc>
          <w:tcPr>
            <w:tcW w:w="1696" w:type="dxa"/>
            <w:vAlign w:val="center"/>
          </w:tcPr>
          <w:p>
            <w:pPr>
              <w:spacing w:line="240" w:lineRule="auto"/>
              <w:ind w:firstLine="0" w:firstLineChars="0"/>
              <w:jc w:val="center"/>
              <w:rPr>
                <w:rFonts w:hAnsi="仿宋" w:cs="仿宋"/>
                <w:sz w:val="24"/>
                <w:szCs w:val="21"/>
              </w:rPr>
            </w:pPr>
            <w:r>
              <w:rPr>
                <w:rFonts w:hint="eastAsia" w:hAnsi="仿宋" w:cs="仿宋"/>
                <w:sz w:val="24"/>
                <w:szCs w:val="21"/>
              </w:rPr>
              <w:t>示范引领型</w:t>
            </w:r>
          </w:p>
        </w:tc>
        <w:tc>
          <w:tcPr>
            <w:tcW w:w="6663" w:type="dxa"/>
            <w:vAlign w:val="center"/>
          </w:tcPr>
          <w:p>
            <w:pPr>
              <w:pStyle w:val="2"/>
              <w:spacing w:line="240" w:lineRule="auto"/>
              <w:ind w:firstLine="0" w:firstLineChars="0"/>
              <w:rPr>
                <w:rFonts w:ascii="仿宋" w:hAnsi="仿宋" w:eastAsia="仿宋" w:cs="仿宋"/>
                <w:sz w:val="24"/>
                <w:szCs w:val="21"/>
              </w:rPr>
            </w:pPr>
            <w:r>
              <w:rPr>
                <w:rFonts w:hint="eastAsia" w:ascii="仿宋" w:hAnsi="仿宋" w:eastAsia="仿宋" w:cs="仿宋"/>
                <w:sz w:val="24"/>
                <w:szCs w:val="21"/>
              </w:rPr>
              <w:t>全面完成机耕道硬化；建设高标准基本农田，实施基本农田保护工程；加强对区域内路桥面、农田灌溉系统等的维保力度；完善在乡村振兴、环保、基建等工作中的村级管理、生态环境保护等方面的管理监督机制，提升居民总体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1696" w:type="dxa"/>
            <w:vAlign w:val="center"/>
          </w:tcPr>
          <w:p>
            <w:pPr>
              <w:spacing w:line="240" w:lineRule="auto"/>
              <w:ind w:firstLine="0" w:firstLineChars="0"/>
              <w:jc w:val="center"/>
              <w:rPr>
                <w:rFonts w:hAnsi="仿宋" w:cs="仿宋"/>
                <w:sz w:val="24"/>
                <w:szCs w:val="21"/>
              </w:rPr>
            </w:pPr>
            <w:r>
              <w:rPr>
                <w:rFonts w:hint="eastAsia" w:hAnsi="仿宋" w:cs="仿宋"/>
                <w:sz w:val="24"/>
                <w:szCs w:val="21"/>
              </w:rPr>
              <w:t>重点打造型</w:t>
            </w:r>
          </w:p>
        </w:tc>
        <w:tc>
          <w:tcPr>
            <w:tcW w:w="6663" w:type="dxa"/>
            <w:vAlign w:val="center"/>
          </w:tcPr>
          <w:p>
            <w:pPr>
              <w:spacing w:line="240" w:lineRule="auto"/>
              <w:ind w:firstLine="0" w:firstLineChars="0"/>
              <w:rPr>
                <w:rFonts w:hAnsi="仿宋" w:cs="仿宋"/>
                <w:sz w:val="24"/>
                <w:szCs w:val="21"/>
              </w:rPr>
            </w:pPr>
            <w:r>
              <w:rPr>
                <w:rFonts w:hint="eastAsia" w:hAnsi="仿宋" w:cs="仿宋"/>
                <w:sz w:val="24"/>
                <w:szCs w:val="21"/>
              </w:rPr>
              <w:t>全面完成机耕道硬化；实施基本农田保护工程；通过上门走访，政策宣传等方式全力加快推进农村泥砖房拆除工作，为建设美丽宜居乡村打下坚实基础；开展乡村人居环境整治工作。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1696" w:type="dxa"/>
            <w:vAlign w:val="center"/>
          </w:tcPr>
          <w:p>
            <w:pPr>
              <w:spacing w:line="240" w:lineRule="auto"/>
              <w:ind w:firstLine="0" w:firstLineChars="0"/>
              <w:jc w:val="center"/>
              <w:rPr>
                <w:rFonts w:hAnsi="仿宋" w:cs="仿宋"/>
                <w:sz w:val="24"/>
                <w:szCs w:val="21"/>
              </w:rPr>
            </w:pPr>
            <w:r>
              <w:rPr>
                <w:rFonts w:hint="eastAsia" w:hAnsi="仿宋" w:cs="仿宋"/>
                <w:sz w:val="24"/>
                <w:szCs w:val="21"/>
              </w:rPr>
              <w:t>城郊融合型</w:t>
            </w:r>
          </w:p>
        </w:tc>
        <w:tc>
          <w:tcPr>
            <w:tcW w:w="6663" w:type="dxa"/>
            <w:vAlign w:val="center"/>
          </w:tcPr>
          <w:p>
            <w:pPr>
              <w:spacing w:line="240" w:lineRule="auto"/>
              <w:ind w:firstLine="0" w:firstLineChars="0"/>
              <w:rPr>
                <w:rFonts w:hAnsi="仿宋" w:cs="仿宋"/>
                <w:sz w:val="24"/>
                <w:szCs w:val="21"/>
              </w:rPr>
            </w:pPr>
            <w:r>
              <w:rPr>
                <w:rFonts w:hint="eastAsia" w:hAnsi="仿宋" w:cs="仿宋"/>
                <w:sz w:val="24"/>
                <w:szCs w:val="21"/>
              </w:rPr>
              <w:t>全面完成机耕道及村小组灌溉渠道硬化；实施基本农田保护工程；加大力度推进征地养老保障金工作，尽快落实保障金的发放；加快回迁房屋产权证书的办理；大力开展乡村环境总体整治，解决脏乱差的现象。</w:t>
            </w:r>
          </w:p>
        </w:tc>
      </w:tr>
    </w:tbl>
    <w:p>
      <w:pPr>
        <w:widowControl/>
        <w:spacing w:line="600" w:lineRule="exact"/>
        <w:ind w:firstLine="620"/>
        <w:jc w:val="left"/>
        <w:rPr>
          <w:rFonts w:ascii="黑体" w:hAnsi="宋体" w:eastAsia="黑体" w:cs="黑体"/>
          <w:kern w:val="0"/>
          <w:sz w:val="31"/>
          <w:szCs w:val="31"/>
          <w:lang w:bidi="ar"/>
        </w:rPr>
      </w:pPr>
    </w:p>
    <w:p>
      <w:pPr>
        <w:pStyle w:val="5"/>
        <w:rPr>
          <w:rFonts w:hAnsi="黑体" w:cs="仿宋_GB2312"/>
          <w:sz w:val="28"/>
          <w:szCs w:val="28"/>
          <w:lang w:bidi="ar"/>
        </w:rPr>
      </w:pPr>
      <w:bookmarkStart w:id="28" w:name="_Toc116156590"/>
      <w:r>
        <w:rPr>
          <w:rFonts w:hint="eastAsia"/>
          <w:lang w:bidi="ar"/>
        </w:rPr>
        <w:t>第三节 加强基层组织建设，健全乡村治理体系</w:t>
      </w:r>
      <w:bookmarkEnd w:id="28"/>
    </w:p>
    <w:p>
      <w:pPr>
        <w:ind w:firstLine="640"/>
      </w:pPr>
    </w:p>
    <w:p>
      <w:pPr>
        <w:ind w:firstLine="640"/>
      </w:pPr>
      <w:r>
        <w:t>建立健全党委领导、政府负责、社会协同、公众参与、法治保障、科技支撑的现代乡村社会治理体制，以自治增活力、以法治强保障、以德治扬正气，健全党组织领导的自治、法治、德治相结合的乡村治理体系，构建共建共治共享的社会治理格局，走中国特色社会主义乡村善治之路，建设充满活力、和谐有序的乡村社会，不断增强广大农民的获得感、幸福感、安全感。</w:t>
      </w:r>
    </w:p>
    <w:p>
      <w:pPr>
        <w:pStyle w:val="6"/>
        <w:ind w:firstLine="640"/>
        <w:rPr>
          <w:lang w:bidi="ar"/>
        </w:rPr>
      </w:pPr>
      <w:bookmarkStart w:id="29" w:name="_Toc116156591"/>
      <w:r>
        <w:rPr>
          <w:rFonts w:hint="eastAsia"/>
          <w:lang w:bidi="ar"/>
        </w:rPr>
        <w:t>一、实施基层党建工程</w:t>
      </w:r>
      <w:bookmarkEnd w:id="29"/>
    </w:p>
    <w:p>
      <w:pPr>
        <w:ind w:firstLine="640"/>
        <w:rPr>
          <w:rFonts w:cs="Times New Roman"/>
          <w:szCs w:val="28"/>
        </w:rPr>
      </w:pPr>
      <w:r>
        <w:rPr>
          <w:rFonts w:hint="eastAsia" w:cs="Times New Roman"/>
          <w:szCs w:val="28"/>
        </w:rPr>
        <w:t>扎实推进抓党建促乡村振兴，打造坚强农村基层党组织，培养优秀党组织书记，为乡村振兴提供坚强政治保证和组织保证。开展基层党组织达标创优活动，落实农村基层党组织规范化、标准化建设实施意见，实施农村基层党建“三个一”工程，把农村基层党组织建成坚强战斗堡垒。积极实施农村基层党组织“头雁”工程。实施农村党员先锋工程。精准整顿软弱涣散农村基层党组织。实施农村基层基础保障工程。完善村民自治机制提升村民自治水平。</w:t>
      </w:r>
    </w:p>
    <w:p>
      <w:pPr>
        <w:pStyle w:val="6"/>
        <w:ind w:firstLine="640"/>
        <w:rPr>
          <w:rFonts w:eastAsia="仿宋" w:cs="Times New Roman"/>
        </w:rPr>
      </w:pPr>
      <w:bookmarkStart w:id="30" w:name="_Toc116156592"/>
      <w:r>
        <w:rPr>
          <w:rFonts w:hint="eastAsia"/>
          <w:lang w:bidi="ar"/>
        </w:rPr>
        <w:t>二、构建多元共治格局</w:t>
      </w:r>
      <w:bookmarkEnd w:id="30"/>
    </w:p>
    <w:p>
      <w:pPr>
        <w:ind w:firstLine="640"/>
        <w:rPr>
          <w:rFonts w:cs="Times New Roman"/>
          <w:szCs w:val="28"/>
        </w:rPr>
      </w:pPr>
      <w:r>
        <w:rPr>
          <w:rFonts w:hint="eastAsia" w:cs="Times New Roman"/>
          <w:szCs w:val="28"/>
        </w:rPr>
        <w:t>规范发展村民理事会，推动社会治理重心下移，建立健全村民理事会，全面推进村民小组“五有”规范化建设，把必要的资源、服务、管理下沉到村一级。与服务性、公益性、互助性的农村社会组织合作，按照自愿、民主原则，培育更多农民专业技术协会和专业合作社等合作经济组织。积极发展农村社会工作和志愿服务，通过政府购买服务等多种形式引进专业社工力量，开展农村社会工作。</w:t>
      </w:r>
    </w:p>
    <w:p>
      <w:pPr>
        <w:pStyle w:val="6"/>
        <w:ind w:firstLine="640"/>
        <w:rPr>
          <w:lang w:bidi="ar"/>
        </w:rPr>
      </w:pPr>
      <w:bookmarkStart w:id="31" w:name="_Toc116156593"/>
      <w:r>
        <w:rPr>
          <w:rFonts w:hint="eastAsia"/>
          <w:lang w:bidi="ar"/>
        </w:rPr>
        <w:t>三、完善村民自治机制</w:t>
      </w:r>
      <w:bookmarkEnd w:id="31"/>
    </w:p>
    <w:p>
      <w:pPr>
        <w:ind w:firstLine="640"/>
      </w:pPr>
      <w:r>
        <w:t>完善</w:t>
      </w:r>
      <w:r>
        <w:rPr>
          <w:rFonts w:hint="eastAsia"/>
        </w:rPr>
        <w:t>村</w:t>
      </w:r>
      <w:r>
        <w:t>党组织领导乡村治理的体制机制</w:t>
      </w:r>
      <w:r>
        <w:rPr>
          <w:rFonts w:hint="eastAsia"/>
        </w:rPr>
        <w:t>，</w:t>
      </w:r>
      <w:r>
        <w:t>建立以基层党组织为领导、村民自治组织和村务监督组织为基础、集体经济组织和农民合作组织为纽带、其他经济社会组织为补充的村级组织体系。加强村</w:t>
      </w:r>
      <w:r>
        <w:rPr>
          <w:rFonts w:hint="eastAsia"/>
        </w:rPr>
        <w:t>“两委”</w:t>
      </w:r>
      <w:r>
        <w:t>班子建设</w:t>
      </w:r>
      <w:r>
        <w:rPr>
          <w:rFonts w:hint="eastAsia"/>
        </w:rPr>
        <w:t>，</w:t>
      </w:r>
      <w:r>
        <w:t>选优配强村</w:t>
      </w:r>
      <w:r>
        <w:rPr>
          <w:rFonts w:hint="eastAsia"/>
        </w:rPr>
        <w:t>“两委”</w:t>
      </w:r>
      <w:r>
        <w:t>班子，优化班子年龄结构、知识结构。深化村民自治实践</w:t>
      </w:r>
      <w:r>
        <w:rPr>
          <w:rFonts w:hint="eastAsia"/>
        </w:rPr>
        <w:t>，</w:t>
      </w:r>
      <w:r>
        <w:t>增强村民自治组织能力，健全党组织领导的村民自治机制，完善村民（代表）会议制度，推进民主选举、民主协商、民主决策、民主管理、民主监督实践。</w:t>
      </w:r>
    </w:p>
    <w:p>
      <w:pPr>
        <w:pStyle w:val="6"/>
        <w:ind w:firstLine="640"/>
        <w:rPr>
          <w:lang w:bidi="ar"/>
        </w:rPr>
      </w:pPr>
      <w:bookmarkStart w:id="32" w:name="_Toc116156594"/>
      <w:r>
        <w:rPr>
          <w:rFonts w:hint="eastAsia"/>
          <w:lang w:bidi="ar"/>
        </w:rPr>
        <w:t>四、提升乡村法治水平</w:t>
      </w:r>
      <w:bookmarkEnd w:id="32"/>
    </w:p>
    <w:p>
      <w:pPr>
        <w:ind w:firstLine="640"/>
      </w:pPr>
      <w:r>
        <w:rPr>
          <w:rFonts w:hint="eastAsia"/>
        </w:rPr>
        <w:t>深入开展法治宣传教育。在乡村治理中要弘扬社会主义法治精神，建设社会主义法治文化，增强遵法学法守法用法观念，形成良好法治氛围和法治习惯。建设法治乡村，加强城镇综合管理等立法工作。建设平安乡村，加强农村社会矛盾纠纷排查化解和风险预警，确保社会大局和谐稳定。</w:t>
      </w:r>
    </w:p>
    <w:p>
      <w:pPr>
        <w:pStyle w:val="6"/>
        <w:ind w:firstLine="640"/>
        <w:rPr>
          <w:lang w:bidi="ar"/>
        </w:rPr>
      </w:pPr>
      <w:bookmarkStart w:id="33" w:name="_Toc116156595"/>
      <w:r>
        <w:rPr>
          <w:rFonts w:hint="eastAsia"/>
          <w:lang w:bidi="ar"/>
        </w:rPr>
        <w:t>五、推进乡村德治建设</w:t>
      </w:r>
      <w:bookmarkEnd w:id="33"/>
    </w:p>
    <w:p>
      <w:pPr>
        <w:ind w:firstLine="640"/>
      </w:pPr>
      <w:r>
        <w:rPr>
          <w:rFonts w:hint="eastAsia"/>
        </w:rPr>
        <w:t>积极培育和践行社会主义核心价值观，坚持教育引导、实践养成、制度保障三管齐下，推动社会主义核心价值观落细落小落实，融入文明公约、村规民约、家规家训。发挥村规民约</w:t>
      </w:r>
      <w:r>
        <w:rPr>
          <w:rFonts w:hint="eastAsia"/>
          <w:szCs w:val="32"/>
        </w:rPr>
        <w:t>作用</w:t>
      </w:r>
      <w:r>
        <w:rPr>
          <w:rFonts w:hint="eastAsia"/>
        </w:rPr>
        <w:t>，发挥村规民约在乡村治理、村内公益事业和公共设施管护中的重要作用，弘扬公序良俗，将道德规范融入乡规民约，外化为人们的行为自觉。促进乡村移风易俗，积极引导广大村民崇尚科学文明，传播科学健康生活方式。</w:t>
      </w:r>
    </w:p>
    <w:p>
      <w:pPr>
        <w:pStyle w:val="2"/>
        <w:spacing w:line="600" w:lineRule="exact"/>
        <w:ind w:firstLine="560"/>
        <w:rPr>
          <w:rFonts w:ascii="Times New Roman" w:hAnsi="Times New Roman" w:eastAsia="仿宋" w:cs="Times New Roman"/>
          <w:sz w:val="28"/>
          <w:szCs w:val="28"/>
        </w:rPr>
      </w:pPr>
    </w:p>
    <w:p>
      <w:pPr>
        <w:pStyle w:val="5"/>
        <w:rPr>
          <w:lang w:bidi="ar"/>
        </w:rPr>
      </w:pPr>
      <w:bookmarkStart w:id="34" w:name="_Toc116156596"/>
      <w:r>
        <w:rPr>
          <w:rFonts w:hint="eastAsia"/>
          <w:lang w:bidi="ar"/>
        </w:rPr>
        <w:t>第四节 强化人才振兴支撑，优化人才服务体系</w:t>
      </w:r>
      <w:bookmarkEnd w:id="34"/>
    </w:p>
    <w:p>
      <w:pPr>
        <w:ind w:firstLine="640"/>
      </w:pPr>
    </w:p>
    <w:p>
      <w:pPr>
        <w:ind w:firstLine="640"/>
      </w:pPr>
      <w:r>
        <w:rPr>
          <w:rFonts w:hint="eastAsia"/>
        </w:rPr>
        <w:t>积极引导各类人才“上山下乡”，让愿意留在乡村、建设家乡的人留得安心，打造一支强大的乡村振兴人才队伍，为实现乡村振兴战略提供不竭的动力和源泉。</w:t>
      </w:r>
    </w:p>
    <w:p>
      <w:pPr>
        <w:pStyle w:val="6"/>
        <w:ind w:firstLine="640"/>
        <w:rPr>
          <w:lang w:bidi="ar"/>
        </w:rPr>
      </w:pPr>
      <w:bookmarkStart w:id="35" w:name="_Toc116156597"/>
      <w:r>
        <w:rPr>
          <w:lang w:bidi="ar"/>
        </w:rPr>
        <w:t>一</w:t>
      </w:r>
      <w:r>
        <w:rPr>
          <w:rFonts w:hint="eastAsia"/>
          <w:lang w:bidi="ar"/>
        </w:rPr>
        <w:t>、</w:t>
      </w:r>
      <w:r>
        <w:rPr>
          <w:lang w:bidi="ar"/>
        </w:rPr>
        <w:t>大力培育新型职业农民</w:t>
      </w:r>
      <w:bookmarkEnd w:id="35"/>
    </w:p>
    <w:p>
      <w:pPr>
        <w:ind w:firstLine="640"/>
      </w:pPr>
      <w:r>
        <w:t>全面</w:t>
      </w:r>
      <w:r>
        <w:rPr>
          <w:rFonts w:hint="eastAsia"/>
        </w:rPr>
        <w:t>参与市、区</w:t>
      </w:r>
      <w:r>
        <w:t>建立健全培养培训、认定管理、生产经营、社会保障、退休养老</w:t>
      </w:r>
      <w:r>
        <w:rPr>
          <w:rFonts w:hint="eastAsia"/>
        </w:rPr>
        <w:t>“</w:t>
      </w:r>
      <w:r>
        <w:t>五位一体</w:t>
      </w:r>
      <w:r>
        <w:rPr>
          <w:rFonts w:hint="eastAsia"/>
        </w:rPr>
        <w:t>”</w:t>
      </w:r>
      <w:r>
        <w:t>的新型职业农民制度体系，培育各类农业职业经理人、合作社管理人员、家庭农场主、经纪人和创业致富带头人，加快构建一支爱农业、懂技术、善经营的新型职业农民队伍。制定新型职业农民扶持政策，引导土地流转、产业扶持、金融保险、人才奖励激励、社会保障等政策向新型职业农民倾斜。积极引导和鼓励对农业产业发展有浓厚兴趣的技术能手、外出务工返乡人员、高校毕业生、复转军人、种养大户加入新型职业农民队伍。做好科技示范户建设和新型职业农民培训工作。努力提高农业科技示范户的辐射带动能力和打造一批素质高、带动强的农村实用人才。力争用3</w:t>
      </w:r>
      <w:r>
        <w:rPr>
          <w:rFonts w:hint="eastAsia"/>
        </w:rPr>
        <w:t>至</w:t>
      </w:r>
      <w:r>
        <w:t>5年时间，基本实现50岁以下农业从业人员全员培训。支持开展职业农民职称评定，完善农村劳动力技能晋升培训补贴机制。探索在镇成立</w:t>
      </w:r>
      <w:r>
        <w:rPr>
          <w:rFonts w:hint="eastAsia"/>
        </w:rPr>
        <w:t>“</w:t>
      </w:r>
      <w:r>
        <w:t>职业农民之家</w:t>
      </w:r>
      <w:r>
        <w:rPr>
          <w:rFonts w:hint="eastAsia"/>
        </w:rPr>
        <w:t>”</w:t>
      </w:r>
      <w:r>
        <w:t>，为职业农民提供固定的学习、交流活动场所，加大对农村劳动力创业的辅导和扶持力度，对成功创业的，可按有关规定享受创业贷款贴息和行政事业收费减免等扶持政策。</w:t>
      </w:r>
    </w:p>
    <w:p>
      <w:pPr>
        <w:pStyle w:val="6"/>
        <w:ind w:firstLine="640"/>
        <w:rPr>
          <w:rFonts w:eastAsia="仿宋" w:cs="Times New Roman"/>
        </w:rPr>
      </w:pPr>
      <w:bookmarkStart w:id="36" w:name="_Toc116156598"/>
      <w:r>
        <w:rPr>
          <w:lang w:bidi="ar"/>
        </w:rPr>
        <w:t>二</w:t>
      </w:r>
      <w:r>
        <w:rPr>
          <w:rFonts w:hint="eastAsia"/>
          <w:lang w:bidi="ar"/>
        </w:rPr>
        <w:t>、</w:t>
      </w:r>
      <w:r>
        <w:rPr>
          <w:lang w:bidi="ar"/>
        </w:rPr>
        <w:t>打造农业农村专业人才队伍</w:t>
      </w:r>
      <w:bookmarkEnd w:id="36"/>
    </w:p>
    <w:p>
      <w:pPr>
        <w:ind w:firstLine="640"/>
      </w:pPr>
      <w:r>
        <w:t>大力实施农业专家团队、农技人员指导素质提升行动，打造在本行业有建树、在全</w:t>
      </w:r>
      <w:r>
        <w:rPr>
          <w:rFonts w:hint="eastAsia"/>
        </w:rPr>
        <w:t>镇</w:t>
      </w:r>
      <w:r>
        <w:t>有权威的农业科技领军人才和农技推广骨干。推行定向选育模式，有针对性培养并充实农村教师、农业职业经理人、农技人员、乡村工匠、文化能人等农村专业人才队伍。引导和鼓励公职人员面向基层服务乡村振兴。把乡村人才培养纳入各级人才培养计划予以重点支持。制定发布</w:t>
      </w:r>
      <w:r>
        <w:rPr>
          <w:rFonts w:hint="eastAsia"/>
        </w:rPr>
        <w:t>马坝镇</w:t>
      </w:r>
      <w:r>
        <w:t>农业农村急需专业人才目录，有针对性地引进本地短缺的相关人才。制定服务乡村基层人员职业</w:t>
      </w:r>
      <w:r>
        <w:rPr>
          <w:rFonts w:hint="eastAsia"/>
        </w:rPr>
        <w:t>发展</w:t>
      </w:r>
      <w:r>
        <w:t>上升保障政策，落实省、市统一部署的乡村振兴战略专项招录有关要求，按照一定比例定向招录镇村干部、大学生村干部、</w:t>
      </w:r>
      <w:r>
        <w:rPr>
          <w:rFonts w:hint="eastAsia"/>
        </w:rPr>
        <w:t>“</w:t>
      </w:r>
      <w:r>
        <w:t>三支一扶</w:t>
      </w:r>
      <w:r>
        <w:rPr>
          <w:rFonts w:hint="eastAsia"/>
        </w:rPr>
        <w:t>”</w:t>
      </w:r>
      <w:r>
        <w:t>人员和基层专业服务人员。全面深化乡村专业人才培训和职称评定制度改革，加大乡村专业人才申报职称扶持力度。加大基层医疗卫生单位、教育类乡镇事业单位专项公开招聘工作力度，推动城乡卫生、教育一体化发展。深入实施</w:t>
      </w:r>
      <w:r>
        <w:rPr>
          <w:rFonts w:hint="eastAsia"/>
        </w:rPr>
        <w:t>“</w:t>
      </w:r>
      <w:r>
        <w:t>粤菜师傅</w:t>
      </w:r>
      <w:r>
        <w:rPr>
          <w:rFonts w:hint="eastAsia"/>
        </w:rPr>
        <w:t>”</w:t>
      </w:r>
      <w:r>
        <w:t>工程。加快</w:t>
      </w:r>
      <w:r>
        <w:rPr>
          <w:rFonts w:hint="eastAsia"/>
        </w:rPr>
        <w:t>“</w:t>
      </w:r>
      <w:r>
        <w:t>粤菜师傅</w:t>
      </w:r>
      <w:r>
        <w:rPr>
          <w:rFonts w:hint="eastAsia"/>
        </w:rPr>
        <w:t>”</w:t>
      </w:r>
      <w:r>
        <w:t>培育平台建设，大规模开展粵菜师傅培养培训</w:t>
      </w:r>
      <w:r>
        <w:rPr>
          <w:rFonts w:hint="eastAsia"/>
        </w:rPr>
        <w:t>，</w:t>
      </w:r>
      <w:r>
        <w:t>健全就业创业优惠扶持政策，支持粵菜师傅回乡开办农家乐、小餐馆或外出创业发展。</w:t>
      </w:r>
    </w:p>
    <w:p>
      <w:pPr>
        <w:pStyle w:val="6"/>
        <w:ind w:firstLine="640"/>
        <w:rPr>
          <w:lang w:bidi="ar"/>
        </w:rPr>
      </w:pPr>
      <w:bookmarkStart w:id="37" w:name="_Toc116156599"/>
      <w:r>
        <w:rPr>
          <w:lang w:bidi="ar"/>
        </w:rPr>
        <w:t>三</w:t>
      </w:r>
      <w:r>
        <w:rPr>
          <w:rFonts w:hint="eastAsia"/>
          <w:lang w:bidi="ar"/>
        </w:rPr>
        <w:t>、</w:t>
      </w:r>
      <w:r>
        <w:rPr>
          <w:lang w:bidi="ar"/>
        </w:rPr>
        <w:t>大力推进科技人才下乡</w:t>
      </w:r>
      <w:bookmarkEnd w:id="37"/>
    </w:p>
    <w:p>
      <w:pPr>
        <w:ind w:firstLine="640"/>
      </w:pPr>
      <w:r>
        <w:t>积极引进</w:t>
      </w:r>
      <w:r>
        <w:rPr>
          <w:rFonts w:hint="eastAsia"/>
        </w:rPr>
        <w:t>马坝镇</w:t>
      </w:r>
      <w:r>
        <w:t>农村农业发展急需紧缺的各类人才，培养和造就一支专业素质高、创新能力强的农业科技人才队伍。依托各类产学研平台，围绕地方特色产业和农业技术产业发展，引进各类农业专业技术人才；鼓励现有农业人才继续深造，培育和壮大农业骨干技术队伍。</w:t>
      </w:r>
      <w:r>
        <w:rPr>
          <w:rFonts w:hint="eastAsia"/>
        </w:rPr>
        <w:t>积极</w:t>
      </w:r>
      <w:r>
        <w:t>引进具有</w:t>
      </w:r>
      <w:r>
        <w:rPr>
          <w:rFonts w:hint="eastAsia"/>
        </w:rPr>
        <w:t>高学历、高职称的人才</w:t>
      </w:r>
      <w:r>
        <w:t>到</w:t>
      </w:r>
      <w:r>
        <w:rPr>
          <w:rFonts w:hint="eastAsia"/>
        </w:rPr>
        <w:t>马坝镇</w:t>
      </w:r>
      <w:r>
        <w:t>农业农村领域工作并签订三年以上劳动合同的，</w:t>
      </w:r>
      <w:r>
        <w:rPr>
          <w:rFonts w:hint="eastAsia"/>
        </w:rPr>
        <w:t>给与相应奖励</w:t>
      </w:r>
      <w:r>
        <w:t>。现有人才获得学位或者职称的，参照</w:t>
      </w:r>
      <w:r>
        <w:rPr>
          <w:rFonts w:hint="eastAsia"/>
        </w:rPr>
        <w:t>市、区</w:t>
      </w:r>
      <w:r>
        <w:t>措施实行性奖励。落实科技人才创新创业相关制度，支持中高等院校、科研院所等单位专业技术人员到乡村合作社、家庭农场及企业挂职、兼职和离岗创新创业，保障其在职称评定、工资福利、社会保障等方面的权益，鼓励其以技术、资金、信息等形式入股，与各类农业经营主体结成利益共同体。探索建立</w:t>
      </w:r>
      <w:r>
        <w:rPr>
          <w:rFonts w:hint="eastAsia"/>
        </w:rPr>
        <w:t>“</w:t>
      </w:r>
      <w:r>
        <w:t>研发团队＋农技推广体系＋经营主体</w:t>
      </w:r>
      <w:r>
        <w:rPr>
          <w:rFonts w:hint="eastAsia"/>
        </w:rPr>
        <w:t>”</w:t>
      </w:r>
      <w:r>
        <w:t>的农业科技服务新模式。把专业技术人员定期服务乡村作为职称评定的重要依据，对乡村服务</w:t>
      </w:r>
      <w:r>
        <w:rPr>
          <w:rFonts w:hint="eastAsia"/>
        </w:rPr>
        <w:t>做</w:t>
      </w:r>
      <w:r>
        <w:t>出突出贡献的专业技术人才，在同等条件下优先评审，优先聘任。</w:t>
      </w:r>
    </w:p>
    <w:p>
      <w:pPr>
        <w:pStyle w:val="6"/>
        <w:ind w:firstLine="640"/>
      </w:pPr>
      <w:bookmarkStart w:id="38" w:name="_Toc116156600"/>
      <w:r>
        <w:t>四</w:t>
      </w:r>
      <w:r>
        <w:rPr>
          <w:rFonts w:hint="eastAsia"/>
        </w:rPr>
        <w:t>、</w:t>
      </w:r>
      <w:r>
        <w:t>大力吸引新乡贤返乡反哺</w:t>
      </w:r>
      <w:bookmarkEnd w:id="38"/>
    </w:p>
    <w:p>
      <w:pPr>
        <w:ind w:firstLine="640"/>
      </w:pPr>
      <w:r>
        <w:t>正确引导和发挥新乡贤在乡村振兴中的积极作用，支持企业家、党政干部、专家学者、专业人才、知名人士等新乡贤，在镇村党组织领导下，积极参与乡村治理、乡村规划、引资引智、志愿服务、投资兴业、行医办学、捐资捐物等服务乡村。持续开展</w:t>
      </w:r>
      <w:r>
        <w:rPr>
          <w:rFonts w:hint="eastAsia"/>
        </w:rPr>
        <w:t>“</w:t>
      </w:r>
      <w:r>
        <w:t>万企帮万村</w:t>
      </w:r>
      <w:r>
        <w:rPr>
          <w:rFonts w:hint="eastAsia"/>
        </w:rPr>
        <w:t>”</w:t>
      </w:r>
      <w:r>
        <w:t>行动，协调组织企业参与帮扶联动机制，充分发挥各级政府组织引导作用。继续发挥工会、共青团、妇联、科协、残联等群团组织，以及各民主党派、工商联、无党派人士等积极作用，广泛动员企业、社会组织、公民个人参与乡村振兴，凝聚社会各界强大合力。按照国家和省、市有关规定，开展</w:t>
      </w:r>
      <w:r>
        <w:rPr>
          <w:rFonts w:hint="eastAsia"/>
        </w:rPr>
        <w:t>“</w:t>
      </w:r>
      <w:r>
        <w:t>最美乡贤</w:t>
      </w:r>
      <w:r>
        <w:rPr>
          <w:rFonts w:hint="eastAsia"/>
        </w:rPr>
        <w:t>”</w:t>
      </w:r>
      <w:r>
        <w:t>评选活动，培育富有</w:t>
      </w:r>
      <w:r>
        <w:rPr>
          <w:rFonts w:hint="eastAsia"/>
        </w:rPr>
        <w:t>马坝</w:t>
      </w:r>
      <w:r>
        <w:t>地方特色和时代精神的新乡贤文化。</w:t>
      </w:r>
    </w:p>
    <w:p>
      <w:pPr>
        <w:pStyle w:val="6"/>
        <w:ind w:firstLine="640"/>
      </w:pPr>
      <w:bookmarkStart w:id="39" w:name="_Toc116156601"/>
      <w:r>
        <w:t>五</w:t>
      </w:r>
      <w:r>
        <w:rPr>
          <w:rFonts w:hint="eastAsia"/>
        </w:rPr>
        <w:t>、</w:t>
      </w:r>
      <w:r>
        <w:t>优化乡村振兴人才队伍建设服务体系</w:t>
      </w:r>
      <w:bookmarkEnd w:id="39"/>
    </w:p>
    <w:p>
      <w:pPr>
        <w:ind w:firstLine="640"/>
      </w:pPr>
      <w:r>
        <w:rPr>
          <w:rFonts w:hint="eastAsia"/>
        </w:rPr>
        <w:t>执行韶关市、曲江区区</w:t>
      </w:r>
      <w:r>
        <w:t>域专业人才统筹使用制度，落实</w:t>
      </w:r>
      <w:r>
        <w:rPr>
          <w:rFonts w:hint="eastAsia"/>
        </w:rPr>
        <w:t>县（区）</w:t>
      </w:r>
      <w:r>
        <w:t>级以下基层用人主体自主权。探索职业农民评定职称的工作办法，推动乡村专业人才评定职称工作。加大乡村专业人才申报职称扶持力度，对申报职称的乡村专业人才，参照职业技能人员的补贴办法由财政给予补贴。每年发动组队参加省市大型人才交流活动，按照乡村振兴对人才需求，提供良好的高端人才引进服务。</w:t>
      </w:r>
      <w:r>
        <w:rPr>
          <w:rFonts w:hint="eastAsia"/>
        </w:rPr>
        <w:t>对</w:t>
      </w:r>
      <w:r>
        <w:t>照上级人社部门有关政策规定，</w:t>
      </w:r>
      <w:r>
        <w:rPr>
          <w:rFonts w:hint="eastAsia"/>
        </w:rPr>
        <w:t>引导</w:t>
      </w:r>
      <w:r>
        <w:t>各类农业职业经理人、合作社管理人员、家庭农场主、经纪人和创业致富带头人以自由职业者身份参加职工基本医疗保险，享受职工基本医疗保险待遇。推进就业信息网络覆盖全部行政村，打造高水平的乡村就业创业服务体系。鼓励和支持人力资源中介服务机构向乡村发展，积极举办各类专场招聘会，为大学生和返乡人员与用人单位搭建交流平台。制定乡村振兴人才交流落户政策，引导城市人才向乡村有序流动。</w:t>
      </w:r>
    </w:p>
    <w:p>
      <w:pPr>
        <w:pStyle w:val="2"/>
        <w:ind w:firstLine="640"/>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96" w:type="dxa"/>
            <w:vAlign w:val="center"/>
          </w:tcPr>
          <w:p>
            <w:pPr>
              <w:pStyle w:val="2"/>
              <w:spacing w:line="240" w:lineRule="auto"/>
              <w:ind w:firstLine="0" w:firstLineChars="0"/>
              <w:jc w:val="center"/>
              <w:rPr>
                <w:rFonts w:ascii="楷体" w:hAnsi="楷体" w:eastAsia="楷体"/>
                <w:b/>
                <w:sz w:val="24"/>
              </w:rPr>
            </w:pPr>
            <w:r>
              <w:rPr>
                <w:rFonts w:hint="eastAsia" w:ascii="楷体" w:hAnsi="楷体" w:eastAsia="楷体"/>
                <w:b/>
                <w:sz w:val="24"/>
              </w:rPr>
              <w:t>专栏7  乡村振兴人才支撑行动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2"/>
              <w:spacing w:line="276" w:lineRule="auto"/>
              <w:ind w:firstLine="482"/>
              <w:rPr>
                <w:rFonts w:ascii="仿宋" w:hAnsi="仿宋" w:eastAsia="仿宋"/>
                <w:b/>
                <w:sz w:val="24"/>
              </w:rPr>
            </w:pPr>
            <w:r>
              <w:rPr>
                <w:rFonts w:hint="eastAsia" w:ascii="仿宋" w:hAnsi="仿宋" w:eastAsia="仿宋"/>
                <w:b/>
                <w:sz w:val="24"/>
              </w:rPr>
              <w:t>（一）新型职业农民培育工程</w:t>
            </w:r>
          </w:p>
          <w:p>
            <w:pPr>
              <w:pStyle w:val="2"/>
              <w:spacing w:line="276" w:lineRule="auto"/>
              <w:ind w:firstLine="480"/>
              <w:rPr>
                <w:rFonts w:ascii="仿宋" w:hAnsi="仿宋" w:eastAsia="仿宋"/>
                <w:sz w:val="24"/>
              </w:rPr>
            </w:pPr>
            <w:r>
              <w:rPr>
                <w:rFonts w:hint="eastAsia" w:ascii="仿宋" w:hAnsi="仿宋" w:eastAsia="仿宋"/>
                <w:sz w:val="24"/>
              </w:rPr>
              <w:t>加大职业培训力度。以培育新型农业经营主体带头人，壮大新型职业农民队伍为目标，实施现代青年农场主培育和新型农业经营主体带头人轮训计划，推进新型农业经营主体增量提质、规范发展，提升新型职业农民整体水平。</w:t>
            </w:r>
          </w:p>
          <w:p>
            <w:pPr>
              <w:pStyle w:val="2"/>
              <w:spacing w:line="276" w:lineRule="auto"/>
              <w:ind w:firstLine="482"/>
              <w:rPr>
                <w:rFonts w:ascii="仿宋" w:hAnsi="仿宋" w:eastAsia="仿宋"/>
                <w:b/>
                <w:sz w:val="24"/>
              </w:rPr>
            </w:pPr>
            <w:r>
              <w:rPr>
                <w:rFonts w:hint="eastAsia" w:ascii="仿宋" w:hAnsi="仿宋" w:eastAsia="仿宋"/>
                <w:b/>
                <w:sz w:val="24"/>
              </w:rPr>
              <w:t>（二）农村专业人才认定计划</w:t>
            </w:r>
          </w:p>
          <w:p>
            <w:pPr>
              <w:pStyle w:val="2"/>
              <w:spacing w:line="276" w:lineRule="auto"/>
              <w:ind w:firstLine="480"/>
              <w:rPr>
                <w:rFonts w:ascii="仿宋" w:hAnsi="仿宋" w:eastAsia="仿宋"/>
                <w:sz w:val="24"/>
              </w:rPr>
            </w:pPr>
            <w:r>
              <w:rPr>
                <w:rFonts w:hint="eastAsia" w:ascii="仿宋" w:hAnsi="仿宋" w:eastAsia="仿宋"/>
                <w:sz w:val="24"/>
              </w:rPr>
              <w:t>统筹开展农村专业人才评价认定，认定一批带动能力强、有一技之长的“土专家”“田秀才”，扶持一批农业职业经理人、经纪人，培养一批技艺精湛、扎根农村、热爱乡土的乡村工匠、文化能人和非遗传承人。</w:t>
            </w:r>
          </w:p>
          <w:p>
            <w:pPr>
              <w:pStyle w:val="2"/>
              <w:spacing w:line="276" w:lineRule="auto"/>
              <w:ind w:firstLine="482"/>
              <w:rPr>
                <w:rFonts w:ascii="仿宋" w:hAnsi="仿宋" w:eastAsia="仿宋"/>
                <w:b/>
                <w:sz w:val="24"/>
              </w:rPr>
            </w:pPr>
            <w:r>
              <w:rPr>
                <w:rFonts w:hint="eastAsia" w:ascii="仿宋" w:hAnsi="仿宋" w:eastAsia="仿宋"/>
                <w:b/>
                <w:sz w:val="24"/>
              </w:rPr>
              <w:t>（三）“乡村振兴讲习所”工程</w:t>
            </w:r>
          </w:p>
          <w:p>
            <w:pPr>
              <w:pStyle w:val="2"/>
              <w:spacing w:line="276" w:lineRule="auto"/>
              <w:ind w:firstLine="480"/>
              <w:rPr>
                <w:rFonts w:ascii="仿宋" w:hAnsi="仿宋" w:eastAsia="仿宋"/>
                <w:sz w:val="24"/>
              </w:rPr>
            </w:pPr>
            <w:r>
              <w:rPr>
                <w:rFonts w:hint="eastAsia" w:ascii="仿宋" w:hAnsi="仿宋" w:eastAsia="仿宋"/>
                <w:sz w:val="24"/>
              </w:rPr>
              <w:t>参与县（区）、镇、村（居）三级“乡村振兴讲习所”体系，通过“学术研究、专题培训、主题论坛、政策咨询、规划设计”等方式，加强农村基层干部、新型职业农民、乡村振兴生力军的培训教育，并为乡村振兴提供智库服务。</w:t>
            </w:r>
          </w:p>
          <w:p>
            <w:pPr>
              <w:pStyle w:val="2"/>
              <w:spacing w:line="276" w:lineRule="auto"/>
              <w:ind w:firstLine="482"/>
              <w:rPr>
                <w:rFonts w:ascii="仿宋" w:hAnsi="仿宋" w:eastAsia="仿宋"/>
                <w:b/>
                <w:sz w:val="24"/>
              </w:rPr>
            </w:pPr>
            <w:r>
              <w:rPr>
                <w:rFonts w:hint="eastAsia" w:ascii="仿宋" w:hAnsi="仿宋" w:eastAsia="仿宋"/>
                <w:b/>
                <w:sz w:val="24"/>
              </w:rPr>
              <w:t>（四）新乡贤返乡支持工程</w:t>
            </w:r>
          </w:p>
          <w:p>
            <w:pPr>
              <w:pStyle w:val="2"/>
              <w:spacing w:line="276" w:lineRule="auto"/>
              <w:ind w:firstLine="480"/>
            </w:pPr>
            <w:r>
              <w:rPr>
                <w:rFonts w:hint="eastAsia" w:ascii="仿宋" w:hAnsi="仿宋" w:eastAsia="仿宋"/>
                <w:sz w:val="24"/>
              </w:rPr>
              <w:t>在党组织领导下，以乡情乡愁为纽带，支持企业家、党政干部、专家学者、农业科研人员、医生教师、规划师、建筑师、设计师、律师、技能人才等新乡贤通过参与乡村治理、招商引资、招才引智、投资兴业、行医办学、捐资捐物、担任志愿者等方式服务乡村。</w:t>
            </w:r>
          </w:p>
        </w:tc>
      </w:tr>
    </w:tbl>
    <w:p>
      <w:pPr>
        <w:pStyle w:val="2"/>
        <w:ind w:firstLine="640"/>
      </w:pPr>
    </w:p>
    <w:p>
      <w:pPr>
        <w:pStyle w:val="5"/>
        <w:ind w:firstLine="640"/>
        <w:rPr>
          <w:lang w:bidi="ar"/>
        </w:rPr>
      </w:pPr>
      <w:bookmarkStart w:id="40" w:name="_Toc116156602"/>
      <w:r>
        <w:rPr>
          <w:lang w:bidi="ar"/>
        </w:rPr>
        <w:t>第五节</w:t>
      </w:r>
      <w:r>
        <w:rPr>
          <w:rFonts w:hint="eastAsia"/>
          <w:lang w:bidi="ar"/>
        </w:rPr>
        <w:t xml:space="preserve"> 加强思想政治建设，推动乡村文化发展</w:t>
      </w:r>
      <w:bookmarkEnd w:id="40"/>
    </w:p>
    <w:p>
      <w:pPr>
        <w:ind w:firstLine="640"/>
      </w:pPr>
    </w:p>
    <w:p>
      <w:pPr>
        <w:ind w:firstLine="640"/>
      </w:pPr>
      <w:r>
        <w:t>坚持以社会主义核心价值观为引领，以传承发展中华优秀传统文化为核心，突出</w:t>
      </w:r>
      <w:r>
        <w:rPr>
          <w:rFonts w:hint="eastAsia"/>
        </w:rPr>
        <w:t>本地马坝人、曹溪南华寺、龙岗红色文化、历史名人张九龄故里等</w:t>
      </w:r>
      <w:r>
        <w:t>文化特色，以乡村公共文化服务体系建设为载体，培育文明乡风、良好家风、淳朴民风，推动乡村文化振兴，建设邻里守望、诚信重礼、勤俭节约的新时代文明乡村。</w:t>
      </w:r>
      <w:bookmarkStart w:id="41" w:name="_Toc25064"/>
      <w:bookmarkStart w:id="42" w:name="_Toc7170723"/>
      <w:bookmarkStart w:id="43" w:name="_Toc14204398"/>
      <w:bookmarkStart w:id="44" w:name="_Toc531118160"/>
    </w:p>
    <w:p>
      <w:pPr>
        <w:pStyle w:val="6"/>
        <w:ind w:firstLine="640"/>
      </w:pPr>
      <w:bookmarkStart w:id="45" w:name="_Toc116156603"/>
      <w:r>
        <w:t>一</w:t>
      </w:r>
      <w:r>
        <w:rPr>
          <w:rFonts w:hint="eastAsia"/>
        </w:rPr>
        <w:t>、</w:t>
      </w:r>
      <w:r>
        <w:t>构建时代文明新村</w:t>
      </w:r>
      <w:bookmarkEnd w:id="41"/>
      <w:bookmarkEnd w:id="42"/>
      <w:bookmarkEnd w:id="43"/>
      <w:bookmarkEnd w:id="44"/>
      <w:bookmarkEnd w:id="45"/>
    </w:p>
    <w:p>
      <w:pPr>
        <w:ind w:firstLine="643"/>
        <w:rPr>
          <w:b/>
          <w:bCs/>
          <w:szCs w:val="32"/>
        </w:rPr>
      </w:pPr>
      <w:r>
        <w:rPr>
          <w:b/>
          <w:bCs/>
          <w:szCs w:val="32"/>
        </w:rPr>
        <w:t>（一）加强党的领导，践行社会主义核心价值观</w:t>
      </w:r>
    </w:p>
    <w:p>
      <w:pPr>
        <w:ind w:firstLine="640"/>
        <w:rPr>
          <w:bCs/>
          <w:szCs w:val="32"/>
        </w:rPr>
      </w:pPr>
      <w:r>
        <w:rPr>
          <w:szCs w:val="32"/>
        </w:rPr>
        <w:t>毫不动摇地</w:t>
      </w:r>
      <w:r>
        <w:rPr>
          <w:bCs/>
          <w:szCs w:val="32"/>
        </w:rPr>
        <w:t>坚持</w:t>
      </w:r>
      <w:r>
        <w:rPr>
          <w:rFonts w:hint="eastAsia"/>
          <w:bCs/>
          <w:szCs w:val="32"/>
        </w:rPr>
        <w:t>“</w:t>
      </w:r>
      <w:r>
        <w:rPr>
          <w:bCs/>
          <w:szCs w:val="32"/>
        </w:rPr>
        <w:t>党管农村工作</w:t>
      </w:r>
      <w:r>
        <w:rPr>
          <w:rFonts w:hint="eastAsia"/>
          <w:bCs/>
          <w:szCs w:val="32"/>
        </w:rPr>
        <w:t>”</w:t>
      </w:r>
      <w:r>
        <w:rPr>
          <w:bCs/>
          <w:szCs w:val="32"/>
        </w:rPr>
        <w:t>的基本原则，以健全村级党组织建设和深入实施基层党组织</w:t>
      </w:r>
      <w:r>
        <w:rPr>
          <w:rFonts w:hint="eastAsia"/>
          <w:bCs/>
          <w:szCs w:val="32"/>
        </w:rPr>
        <w:t>“</w:t>
      </w:r>
      <w:r>
        <w:rPr>
          <w:bCs/>
          <w:szCs w:val="32"/>
        </w:rPr>
        <w:t>头雁</w:t>
      </w:r>
      <w:r>
        <w:rPr>
          <w:rFonts w:hint="eastAsia"/>
          <w:bCs/>
          <w:szCs w:val="32"/>
        </w:rPr>
        <w:t>”</w:t>
      </w:r>
      <w:r>
        <w:rPr>
          <w:bCs/>
          <w:szCs w:val="32"/>
        </w:rPr>
        <w:t>工程为基础和抓手，全面推进和引导社会主义核心价值观践行工作。</w:t>
      </w:r>
    </w:p>
    <w:p>
      <w:pPr>
        <w:ind w:firstLine="643"/>
        <w:rPr>
          <w:b/>
          <w:bCs/>
          <w:szCs w:val="32"/>
        </w:rPr>
      </w:pPr>
      <w:r>
        <w:rPr>
          <w:b/>
          <w:bCs/>
          <w:szCs w:val="32"/>
        </w:rPr>
        <w:t>（二）立足基层，加强思想文化阵地建设和文明创建</w:t>
      </w:r>
    </w:p>
    <w:p>
      <w:pPr>
        <w:ind w:firstLine="640"/>
        <w:rPr>
          <w:szCs w:val="32"/>
        </w:rPr>
      </w:pPr>
      <w:r>
        <w:rPr>
          <w:bCs/>
          <w:szCs w:val="32"/>
        </w:rPr>
        <w:t>统筹资源，探索和完善体系与机制建设。强化载体建设</w:t>
      </w:r>
      <w:r>
        <w:rPr>
          <w:rFonts w:hint="eastAsia"/>
          <w:bCs/>
          <w:szCs w:val="32"/>
        </w:rPr>
        <w:t>，</w:t>
      </w:r>
      <w:r>
        <w:rPr>
          <w:bCs/>
          <w:szCs w:val="32"/>
        </w:rPr>
        <w:t>统筹推进基层综合性文化服务场所、体育服务场所建设，到202</w:t>
      </w:r>
      <w:r>
        <w:rPr>
          <w:rFonts w:hint="eastAsia"/>
          <w:bCs/>
          <w:szCs w:val="32"/>
        </w:rPr>
        <w:t>5</w:t>
      </w:r>
      <w:r>
        <w:rPr>
          <w:bCs/>
          <w:szCs w:val="32"/>
        </w:rPr>
        <w:t>年实现镇村全面覆盖。建立和健全人文关怀和心理疏导机制。大力推进村（居）</w:t>
      </w:r>
      <w:r>
        <w:rPr>
          <w:rFonts w:hint="eastAsia"/>
          <w:bCs/>
          <w:szCs w:val="32"/>
        </w:rPr>
        <w:t>“</w:t>
      </w:r>
      <w:r>
        <w:rPr>
          <w:bCs/>
          <w:szCs w:val="32"/>
        </w:rPr>
        <w:t>扫黄打非</w:t>
      </w:r>
      <w:r>
        <w:rPr>
          <w:rFonts w:hint="eastAsia"/>
          <w:bCs/>
          <w:szCs w:val="32"/>
        </w:rPr>
        <w:t>”</w:t>
      </w:r>
      <w:r>
        <w:rPr>
          <w:bCs/>
          <w:szCs w:val="32"/>
        </w:rPr>
        <w:t>基层站点规范化标准化建设，积极开展扫除邪教与</w:t>
      </w:r>
      <w:r>
        <w:rPr>
          <w:rFonts w:hint="eastAsia"/>
          <w:bCs/>
          <w:szCs w:val="32"/>
        </w:rPr>
        <w:t>“</w:t>
      </w:r>
      <w:r>
        <w:rPr>
          <w:bCs/>
          <w:szCs w:val="32"/>
        </w:rPr>
        <w:t>民</w:t>
      </w:r>
      <w:r>
        <w:rPr>
          <w:szCs w:val="32"/>
        </w:rPr>
        <w:t>主法治示范村</w:t>
      </w:r>
      <w:r>
        <w:rPr>
          <w:rFonts w:hint="eastAsia"/>
          <w:szCs w:val="32"/>
        </w:rPr>
        <w:t>”</w:t>
      </w:r>
      <w:r>
        <w:rPr>
          <w:szCs w:val="32"/>
        </w:rPr>
        <w:t>创建活动，推动基层依法治理</w:t>
      </w:r>
      <w:r>
        <w:rPr>
          <w:rFonts w:hint="eastAsia"/>
          <w:szCs w:val="32"/>
        </w:rPr>
        <w:t>。</w:t>
      </w:r>
    </w:p>
    <w:p>
      <w:pPr>
        <w:ind w:firstLine="643"/>
        <w:rPr>
          <w:b/>
          <w:bCs/>
          <w:szCs w:val="32"/>
        </w:rPr>
      </w:pPr>
      <w:r>
        <w:rPr>
          <w:b/>
          <w:bCs/>
          <w:szCs w:val="32"/>
        </w:rPr>
        <w:t>（三）发挥村规民约作用，倡导诚信道德规范</w:t>
      </w:r>
    </w:p>
    <w:p>
      <w:pPr>
        <w:ind w:firstLine="640"/>
        <w:rPr>
          <w:bCs/>
          <w:szCs w:val="32"/>
        </w:rPr>
      </w:pPr>
      <w:r>
        <w:rPr>
          <w:bCs/>
          <w:szCs w:val="32"/>
        </w:rPr>
        <w:t>实施全域公民道德工程建设，社会公德、职业道德、家庭美德、个人品德建设整体推进。</w:t>
      </w:r>
      <w:bookmarkStart w:id="46" w:name="_Toc14204399"/>
      <w:bookmarkStart w:id="47" w:name="_Toc7170724"/>
      <w:bookmarkStart w:id="48" w:name="_Toc531118161"/>
      <w:bookmarkStart w:id="49" w:name="_Toc8347"/>
    </w:p>
    <w:p>
      <w:pPr>
        <w:pStyle w:val="6"/>
        <w:ind w:firstLine="640"/>
      </w:pPr>
      <w:bookmarkStart w:id="50" w:name="_Toc116156604"/>
      <w:r>
        <w:t>二</w:t>
      </w:r>
      <w:r>
        <w:rPr>
          <w:rFonts w:hint="eastAsia"/>
        </w:rPr>
        <w:t>、</w:t>
      </w:r>
      <w:r>
        <w:t>弘扬优秀传统文化</w:t>
      </w:r>
      <w:bookmarkEnd w:id="46"/>
      <w:bookmarkEnd w:id="47"/>
      <w:bookmarkEnd w:id="48"/>
      <w:bookmarkEnd w:id="49"/>
      <w:bookmarkEnd w:id="50"/>
    </w:p>
    <w:p>
      <w:pPr>
        <w:ind w:firstLine="643"/>
        <w:rPr>
          <w:b/>
          <w:bCs/>
          <w:szCs w:val="32"/>
        </w:rPr>
      </w:pPr>
      <w:r>
        <w:rPr>
          <w:b/>
          <w:bCs/>
          <w:szCs w:val="32"/>
        </w:rPr>
        <w:t>（一）继承和发扬优秀传统文化</w:t>
      </w:r>
    </w:p>
    <w:p>
      <w:pPr>
        <w:ind w:firstLine="640"/>
        <w:rPr>
          <w:bCs/>
          <w:szCs w:val="32"/>
        </w:rPr>
      </w:pPr>
      <w:r>
        <w:rPr>
          <w:bCs/>
          <w:szCs w:val="32"/>
        </w:rPr>
        <w:t>以</w:t>
      </w:r>
      <w:r>
        <w:rPr>
          <w:rFonts w:hint="eastAsia"/>
          <w:bCs/>
          <w:szCs w:val="32"/>
        </w:rPr>
        <w:t>中华文明起源的历史考古为</w:t>
      </w:r>
      <w:r>
        <w:rPr>
          <w:bCs/>
          <w:szCs w:val="32"/>
        </w:rPr>
        <w:t>基础，突出</w:t>
      </w:r>
      <w:r>
        <w:rPr>
          <w:rFonts w:hint="eastAsia"/>
          <w:bCs/>
          <w:szCs w:val="32"/>
        </w:rPr>
        <w:t>马坝镇</w:t>
      </w:r>
      <w:r>
        <w:rPr>
          <w:bCs/>
          <w:szCs w:val="32"/>
        </w:rPr>
        <w:t>作为</w:t>
      </w:r>
      <w:r>
        <w:rPr>
          <w:rFonts w:hint="eastAsia"/>
          <w:bCs/>
          <w:szCs w:val="32"/>
        </w:rPr>
        <w:t>“马坝人遗址”所在地</w:t>
      </w:r>
      <w:r>
        <w:rPr>
          <w:bCs/>
          <w:szCs w:val="32"/>
        </w:rPr>
        <w:t>的特征，结合</w:t>
      </w:r>
      <w:r>
        <w:rPr>
          <w:rFonts w:hint="eastAsia"/>
          <w:bCs/>
          <w:szCs w:val="32"/>
        </w:rPr>
        <w:t>马坝镇石峡文化</w:t>
      </w:r>
      <w:r>
        <w:rPr>
          <w:bCs/>
          <w:szCs w:val="32"/>
        </w:rPr>
        <w:t>等，深入挖掘</w:t>
      </w:r>
      <w:r>
        <w:rPr>
          <w:rFonts w:hint="eastAsia"/>
          <w:bCs/>
          <w:szCs w:val="32"/>
        </w:rPr>
        <w:t>野外生存文化</w:t>
      </w:r>
      <w:r>
        <w:rPr>
          <w:bCs/>
          <w:szCs w:val="32"/>
        </w:rPr>
        <w:t>，推进</w:t>
      </w:r>
      <w:r>
        <w:rPr>
          <w:rFonts w:hint="eastAsia"/>
          <w:bCs/>
          <w:szCs w:val="32"/>
        </w:rPr>
        <w:t>马坝野外生存培训中心的建设</w:t>
      </w:r>
      <w:r>
        <w:rPr>
          <w:bCs/>
          <w:szCs w:val="32"/>
        </w:rPr>
        <w:t>。</w:t>
      </w:r>
      <w:r>
        <w:rPr>
          <w:rFonts w:hint="eastAsia"/>
          <w:bCs/>
          <w:szCs w:val="32"/>
        </w:rPr>
        <w:t>挖掘曹溪南华寺</w:t>
      </w:r>
      <w:r>
        <w:rPr>
          <w:bCs/>
          <w:szCs w:val="32"/>
        </w:rPr>
        <w:t>历史文化悠久、文化资源丰富的优势，发挥</w:t>
      </w:r>
      <w:r>
        <w:rPr>
          <w:rFonts w:hint="eastAsia"/>
          <w:bCs/>
          <w:szCs w:val="32"/>
        </w:rPr>
        <w:t>“传统禅文化温泉康养”</w:t>
      </w:r>
      <w:r>
        <w:rPr>
          <w:bCs/>
          <w:szCs w:val="32"/>
        </w:rPr>
        <w:t>的文化特色，在</w:t>
      </w:r>
      <w:r>
        <w:rPr>
          <w:rFonts w:hint="eastAsia"/>
          <w:bCs/>
          <w:szCs w:val="32"/>
        </w:rPr>
        <w:t>南华寺旁边修建特色传统文化康养小镇</w:t>
      </w:r>
      <w:r>
        <w:rPr>
          <w:bCs/>
          <w:szCs w:val="32"/>
        </w:rPr>
        <w:t>。探索</w:t>
      </w:r>
      <w:r>
        <w:rPr>
          <w:rFonts w:hint="eastAsia"/>
          <w:bCs/>
          <w:szCs w:val="32"/>
        </w:rPr>
        <w:t>张九龄故里旅游文化激活</w:t>
      </w:r>
      <w:r>
        <w:rPr>
          <w:bCs/>
          <w:szCs w:val="32"/>
        </w:rPr>
        <w:t>机制，传承</w:t>
      </w:r>
      <w:r>
        <w:rPr>
          <w:rFonts w:hint="eastAsia"/>
          <w:bCs/>
          <w:szCs w:val="32"/>
        </w:rPr>
        <w:t>唐朝诗歌文化</w:t>
      </w:r>
      <w:r>
        <w:rPr>
          <w:bCs/>
          <w:szCs w:val="32"/>
        </w:rPr>
        <w:t>，加快</w:t>
      </w:r>
      <w:r>
        <w:rPr>
          <w:rFonts w:hint="eastAsia"/>
          <w:bCs/>
          <w:szCs w:val="32"/>
        </w:rPr>
        <w:t>修建以唐诗三百首篇为起点的“唐诗特色文化小镇”</w:t>
      </w:r>
      <w:r>
        <w:rPr>
          <w:bCs/>
          <w:szCs w:val="32"/>
        </w:rPr>
        <w:t>，使</w:t>
      </w:r>
      <w:r>
        <w:rPr>
          <w:rFonts w:hint="eastAsia"/>
          <w:bCs/>
          <w:szCs w:val="32"/>
        </w:rPr>
        <w:t>马坝镇作为唐朝诗歌文化的重要宣传阵地。</w:t>
      </w:r>
    </w:p>
    <w:p>
      <w:pPr>
        <w:pStyle w:val="17"/>
        <w:adjustRightInd w:val="0"/>
        <w:snapToGrid w:val="0"/>
        <w:spacing w:beforeAutospacing="0" w:afterAutospacing="0"/>
        <w:ind w:firstLine="643"/>
        <w:jc w:val="both"/>
        <w:rPr>
          <w:b/>
          <w:bCs/>
          <w:kern w:val="2"/>
          <w:sz w:val="32"/>
          <w:szCs w:val="32"/>
        </w:rPr>
      </w:pPr>
      <w:r>
        <w:rPr>
          <w:b/>
          <w:bCs/>
          <w:kern w:val="2"/>
          <w:sz w:val="32"/>
          <w:szCs w:val="32"/>
        </w:rPr>
        <w:t>（二）保护开发红色资源</w:t>
      </w:r>
    </w:p>
    <w:p>
      <w:pPr>
        <w:ind w:firstLine="640"/>
        <w:rPr>
          <w:szCs w:val="32"/>
        </w:rPr>
      </w:pPr>
      <w:r>
        <w:rPr>
          <w:bCs/>
          <w:szCs w:val="32"/>
        </w:rPr>
        <w:t>深入挖掘和整理</w:t>
      </w:r>
      <w:r>
        <w:rPr>
          <w:rFonts w:hint="eastAsia"/>
          <w:bCs/>
          <w:szCs w:val="32"/>
        </w:rPr>
        <w:t>马坝镇龙岗</w:t>
      </w:r>
      <w:r>
        <w:rPr>
          <w:bCs/>
          <w:szCs w:val="32"/>
        </w:rPr>
        <w:t>在大革命、抗战和解放战争等不同历史时期的红色资源，弘扬红色文化，传承红色基因，建设红色教育基地。用好、用活红军革命遗址，加强革命历史文化教育基地建设，推动红色文化遗存和革命遗址挂牌立碑工作，建设一批</w:t>
      </w:r>
      <w:r>
        <w:rPr>
          <w:rFonts w:hint="eastAsia"/>
          <w:bCs/>
          <w:szCs w:val="32"/>
        </w:rPr>
        <w:t>“</w:t>
      </w:r>
      <w:r>
        <w:rPr>
          <w:bCs/>
          <w:szCs w:val="32"/>
        </w:rPr>
        <w:t>红色村</w:t>
      </w:r>
      <w:r>
        <w:rPr>
          <w:rFonts w:hint="eastAsia"/>
          <w:bCs/>
          <w:szCs w:val="32"/>
        </w:rPr>
        <w:t>”</w:t>
      </w:r>
      <w:r>
        <w:rPr>
          <w:bCs/>
          <w:szCs w:val="32"/>
        </w:rPr>
        <w:t xml:space="preserve">党建示范工程，弘扬英烈精神。加强红色文化宣传教育。以爱国主义为基调，精心培育现场教学点，组织开展文学作品、影视剧、舞台剧、广播剧、专题片等文艺作品创作，运用广播电视、网上讲堂、微信、微博等渠道宣传弘扬红色精神，引导广大党员干部群众重温光荣历史、传承红色文化、陶冶道德情操、培养爱国爱党情怀。加大红色旅游发展力度，强化红色旅游精品景区规划与建设，丰富旅游产品供给，促进红色旅游提档升级。 </w:t>
      </w:r>
    </w:p>
    <w:p>
      <w:pPr>
        <w:pStyle w:val="17"/>
        <w:adjustRightInd w:val="0"/>
        <w:snapToGrid w:val="0"/>
        <w:spacing w:beforeAutospacing="0" w:afterAutospacing="0"/>
        <w:ind w:firstLine="643"/>
        <w:jc w:val="both"/>
        <w:rPr>
          <w:b/>
          <w:bCs/>
          <w:kern w:val="2"/>
          <w:sz w:val="32"/>
          <w:szCs w:val="32"/>
        </w:rPr>
      </w:pPr>
      <w:r>
        <w:rPr>
          <w:b/>
          <w:bCs/>
          <w:kern w:val="2"/>
          <w:sz w:val="32"/>
          <w:szCs w:val="32"/>
        </w:rPr>
        <w:t>（</w:t>
      </w:r>
      <w:r>
        <w:rPr>
          <w:rFonts w:hint="eastAsia"/>
          <w:b/>
          <w:bCs/>
          <w:kern w:val="2"/>
          <w:sz w:val="32"/>
          <w:szCs w:val="32"/>
        </w:rPr>
        <w:t>三</w:t>
      </w:r>
      <w:r>
        <w:rPr>
          <w:b/>
          <w:bCs/>
          <w:kern w:val="2"/>
          <w:sz w:val="32"/>
          <w:szCs w:val="32"/>
        </w:rPr>
        <w:t>）盘活特色文化资源</w:t>
      </w:r>
    </w:p>
    <w:p>
      <w:pPr>
        <w:ind w:firstLine="640"/>
        <w:rPr>
          <w:bCs/>
          <w:szCs w:val="32"/>
        </w:rPr>
      </w:pPr>
      <w:r>
        <w:rPr>
          <w:rFonts w:hint="eastAsia"/>
          <w:bCs/>
          <w:szCs w:val="32"/>
        </w:rPr>
        <w:t>充分发挥</w:t>
      </w:r>
      <w:r>
        <w:rPr>
          <w:bCs/>
          <w:szCs w:val="32"/>
        </w:rPr>
        <w:t>文化馆、乡村文化站</w:t>
      </w:r>
      <w:r>
        <w:rPr>
          <w:rFonts w:hint="eastAsia"/>
          <w:bCs/>
          <w:szCs w:val="32"/>
        </w:rPr>
        <w:t>等对</w:t>
      </w:r>
      <w:r>
        <w:rPr>
          <w:bCs/>
          <w:szCs w:val="32"/>
        </w:rPr>
        <w:t>非物质文化遗产的征集收藏、研究保护、展示弘扬职能，进一步在全</w:t>
      </w:r>
      <w:r>
        <w:rPr>
          <w:rFonts w:hint="eastAsia"/>
          <w:bCs/>
          <w:szCs w:val="32"/>
        </w:rPr>
        <w:t>镇</w:t>
      </w:r>
      <w:r>
        <w:rPr>
          <w:bCs/>
          <w:szCs w:val="32"/>
        </w:rPr>
        <w:t>范围内组织开展乡村非物质文化遗产现状调查和普查登记，全面掌握各</w:t>
      </w:r>
      <w:r>
        <w:rPr>
          <w:rFonts w:hint="eastAsia"/>
          <w:bCs/>
          <w:szCs w:val="32"/>
        </w:rPr>
        <w:t>村</w:t>
      </w:r>
      <w:r>
        <w:rPr>
          <w:bCs/>
          <w:szCs w:val="32"/>
        </w:rPr>
        <w:t>非物质文化遗产种类、数量、分布、现状和问题，建立</w:t>
      </w:r>
      <w:r>
        <w:rPr>
          <w:rFonts w:hint="eastAsia"/>
          <w:bCs/>
          <w:szCs w:val="32"/>
        </w:rPr>
        <w:t>马坝镇</w:t>
      </w:r>
      <w:r>
        <w:rPr>
          <w:bCs/>
          <w:szCs w:val="32"/>
        </w:rPr>
        <w:t>的国家、省、市、区级非物质文化遗产代表作名录体系，积极申报国家、省级非物质文化遗产代表作名录</w:t>
      </w:r>
      <w:r>
        <w:rPr>
          <w:rFonts w:hint="eastAsia"/>
          <w:bCs/>
          <w:szCs w:val="32"/>
        </w:rPr>
        <w:t>，积极推进具有大布特色的乡村非物质文化遗产保护传承和合理利用</w:t>
      </w:r>
      <w:r>
        <w:rPr>
          <w:bCs/>
          <w:szCs w:val="32"/>
        </w:rPr>
        <w:t>。</w:t>
      </w:r>
    </w:p>
    <w:p>
      <w:pPr>
        <w:pStyle w:val="6"/>
        <w:ind w:firstLine="640"/>
      </w:pPr>
      <w:bookmarkStart w:id="51" w:name="_Toc22129"/>
      <w:bookmarkStart w:id="52" w:name="_Toc531118162"/>
      <w:bookmarkStart w:id="53" w:name="_Toc14204400"/>
      <w:bookmarkStart w:id="54" w:name="_Toc7170725"/>
      <w:bookmarkStart w:id="55" w:name="_Toc116156605"/>
      <w:r>
        <w:rPr>
          <w:rFonts w:hint="eastAsia"/>
        </w:rPr>
        <w:t>三、</w:t>
      </w:r>
      <w:bookmarkEnd w:id="51"/>
      <w:bookmarkEnd w:id="52"/>
      <w:r>
        <w:t>丰富乡村文化生活</w:t>
      </w:r>
      <w:bookmarkEnd w:id="53"/>
      <w:bookmarkEnd w:id="54"/>
      <w:bookmarkEnd w:id="55"/>
    </w:p>
    <w:p>
      <w:pPr>
        <w:pStyle w:val="17"/>
        <w:adjustRightInd w:val="0"/>
        <w:snapToGrid w:val="0"/>
        <w:spacing w:beforeAutospacing="0" w:afterAutospacing="0" w:line="600" w:lineRule="exact"/>
        <w:ind w:firstLine="643"/>
        <w:jc w:val="both"/>
        <w:rPr>
          <w:b/>
          <w:bCs/>
          <w:kern w:val="2"/>
          <w:sz w:val="32"/>
          <w:szCs w:val="28"/>
        </w:rPr>
      </w:pPr>
      <w:r>
        <w:rPr>
          <w:b/>
          <w:bCs/>
          <w:kern w:val="2"/>
          <w:sz w:val="32"/>
          <w:szCs w:val="28"/>
        </w:rPr>
        <w:t>（一）发挥</w:t>
      </w:r>
      <w:r>
        <w:rPr>
          <w:rFonts w:hint="eastAsia"/>
          <w:b/>
          <w:bCs/>
          <w:kern w:val="2"/>
          <w:sz w:val="32"/>
          <w:szCs w:val="28"/>
        </w:rPr>
        <w:t>马坝镇</w:t>
      </w:r>
      <w:r>
        <w:rPr>
          <w:b/>
          <w:bCs/>
          <w:kern w:val="2"/>
          <w:sz w:val="32"/>
          <w:szCs w:val="28"/>
        </w:rPr>
        <w:t>公共文化机构辐射作用</w:t>
      </w:r>
    </w:p>
    <w:p>
      <w:pPr>
        <w:pStyle w:val="17"/>
        <w:adjustRightInd w:val="0"/>
        <w:snapToGrid w:val="0"/>
        <w:spacing w:beforeAutospacing="0" w:afterAutospacing="0"/>
        <w:ind w:firstLine="640"/>
        <w:jc w:val="both"/>
        <w:rPr>
          <w:kern w:val="2"/>
          <w:sz w:val="32"/>
          <w:szCs w:val="28"/>
        </w:rPr>
      </w:pPr>
      <w:r>
        <w:rPr>
          <w:bCs/>
          <w:kern w:val="2"/>
          <w:sz w:val="32"/>
          <w:szCs w:val="28"/>
        </w:rPr>
        <w:t>加快推进村级综合性文化服务中心建设</w:t>
      </w:r>
      <w:r>
        <w:rPr>
          <w:rFonts w:hint="eastAsia"/>
          <w:bCs/>
          <w:kern w:val="2"/>
          <w:sz w:val="32"/>
          <w:szCs w:val="28"/>
        </w:rPr>
        <w:t>，积极参与</w:t>
      </w:r>
      <w:r>
        <w:rPr>
          <w:bCs/>
          <w:kern w:val="2"/>
          <w:sz w:val="32"/>
          <w:szCs w:val="28"/>
        </w:rPr>
        <w:t>以</w:t>
      </w:r>
      <w:r>
        <w:rPr>
          <w:rFonts w:hint="eastAsia"/>
          <w:bCs/>
          <w:kern w:val="2"/>
          <w:sz w:val="32"/>
          <w:szCs w:val="28"/>
        </w:rPr>
        <w:t>区</w:t>
      </w:r>
      <w:r>
        <w:rPr>
          <w:bCs/>
          <w:kern w:val="2"/>
          <w:sz w:val="32"/>
          <w:szCs w:val="28"/>
        </w:rPr>
        <w:t>级馆为总馆，</w:t>
      </w:r>
      <w:r>
        <w:rPr>
          <w:rFonts w:hint="eastAsia"/>
          <w:bCs/>
          <w:kern w:val="2"/>
          <w:sz w:val="32"/>
          <w:szCs w:val="28"/>
        </w:rPr>
        <w:t>马坝</w:t>
      </w:r>
      <w:r>
        <w:rPr>
          <w:bCs/>
          <w:kern w:val="2"/>
          <w:sz w:val="32"/>
          <w:szCs w:val="28"/>
        </w:rPr>
        <w:t>镇综合文化站为分馆，村级综合性文化服务中心为服务点的总分馆体系</w:t>
      </w:r>
      <w:r>
        <w:rPr>
          <w:rFonts w:hint="eastAsia"/>
          <w:bCs/>
          <w:kern w:val="2"/>
          <w:sz w:val="32"/>
          <w:szCs w:val="28"/>
        </w:rPr>
        <w:t>，加快实施文化惠民工程</w:t>
      </w:r>
      <w:r>
        <w:rPr>
          <w:bCs/>
          <w:kern w:val="2"/>
          <w:sz w:val="32"/>
          <w:szCs w:val="28"/>
        </w:rPr>
        <w:t>，促进优质公共文化资源向乡村延伸，打通公共文化服务</w:t>
      </w:r>
      <w:r>
        <w:rPr>
          <w:rFonts w:hint="eastAsia"/>
          <w:bCs/>
          <w:kern w:val="2"/>
          <w:sz w:val="32"/>
          <w:szCs w:val="28"/>
        </w:rPr>
        <w:t>“</w:t>
      </w:r>
      <w:r>
        <w:rPr>
          <w:bCs/>
          <w:kern w:val="2"/>
          <w:sz w:val="32"/>
          <w:szCs w:val="28"/>
        </w:rPr>
        <w:t>最后一公里</w:t>
      </w:r>
      <w:r>
        <w:rPr>
          <w:rFonts w:hint="eastAsia"/>
          <w:bCs/>
          <w:kern w:val="2"/>
          <w:sz w:val="32"/>
          <w:szCs w:val="28"/>
        </w:rPr>
        <w:t>”</w:t>
      </w:r>
      <w:r>
        <w:rPr>
          <w:bCs/>
          <w:kern w:val="2"/>
          <w:sz w:val="32"/>
          <w:szCs w:val="28"/>
        </w:rPr>
        <w:t>。推进农家书屋延伸服务和提质增效，发挥文化育人功能。</w:t>
      </w:r>
      <w:r>
        <w:rPr>
          <w:rFonts w:hint="eastAsia"/>
          <w:bCs/>
          <w:kern w:val="2"/>
          <w:sz w:val="32"/>
          <w:szCs w:val="28"/>
        </w:rPr>
        <w:t>力争</w:t>
      </w:r>
      <w:r>
        <w:rPr>
          <w:bCs/>
          <w:kern w:val="2"/>
          <w:sz w:val="32"/>
          <w:szCs w:val="28"/>
        </w:rPr>
        <w:t>到202</w:t>
      </w:r>
      <w:r>
        <w:rPr>
          <w:rFonts w:hint="eastAsia"/>
          <w:bCs/>
          <w:kern w:val="2"/>
          <w:sz w:val="32"/>
          <w:szCs w:val="28"/>
        </w:rPr>
        <w:t>5</w:t>
      </w:r>
      <w:r>
        <w:rPr>
          <w:bCs/>
          <w:kern w:val="2"/>
          <w:sz w:val="32"/>
          <w:szCs w:val="28"/>
        </w:rPr>
        <w:t>年，全</w:t>
      </w:r>
      <w:r>
        <w:rPr>
          <w:rFonts w:hint="eastAsia"/>
          <w:bCs/>
          <w:kern w:val="2"/>
          <w:sz w:val="32"/>
          <w:szCs w:val="28"/>
        </w:rPr>
        <w:t>镇</w:t>
      </w:r>
      <w:r>
        <w:rPr>
          <w:bCs/>
          <w:kern w:val="2"/>
          <w:sz w:val="32"/>
          <w:szCs w:val="28"/>
        </w:rPr>
        <w:t>建成覆盖镇村基层综合性文化服务场所，实现</w:t>
      </w:r>
      <w:r>
        <w:rPr>
          <w:rFonts w:hint="eastAsia"/>
          <w:bCs/>
          <w:kern w:val="2"/>
          <w:sz w:val="32"/>
          <w:szCs w:val="28"/>
        </w:rPr>
        <w:t>“</w:t>
      </w:r>
      <w:r>
        <w:rPr>
          <w:bCs/>
          <w:kern w:val="2"/>
          <w:sz w:val="32"/>
          <w:szCs w:val="28"/>
        </w:rPr>
        <w:t>一村一馆</w:t>
      </w:r>
      <w:r>
        <w:rPr>
          <w:rFonts w:hint="eastAsia"/>
          <w:bCs/>
          <w:kern w:val="2"/>
          <w:sz w:val="32"/>
          <w:szCs w:val="28"/>
        </w:rPr>
        <w:t>”</w:t>
      </w:r>
      <w:r>
        <w:rPr>
          <w:bCs/>
          <w:kern w:val="2"/>
          <w:sz w:val="32"/>
          <w:szCs w:val="28"/>
        </w:rPr>
        <w:t>。加强加快</w:t>
      </w:r>
      <w:r>
        <w:rPr>
          <w:rFonts w:hint="eastAsia"/>
          <w:bCs/>
          <w:kern w:val="2"/>
          <w:sz w:val="32"/>
          <w:szCs w:val="28"/>
        </w:rPr>
        <w:t>5G</w:t>
      </w:r>
      <w:r>
        <w:rPr>
          <w:bCs/>
          <w:kern w:val="2"/>
          <w:sz w:val="32"/>
          <w:szCs w:val="28"/>
        </w:rPr>
        <w:t>网络建设，从而发挥数字新媒体的作用，使农民群众能更为便捷地获取优质数字文化资源。完善乡村公共体育服务体系，积极发掘、整理、保护和发展</w:t>
      </w:r>
      <w:r>
        <w:rPr>
          <w:rFonts w:hint="eastAsia"/>
          <w:bCs/>
          <w:kern w:val="2"/>
          <w:sz w:val="32"/>
          <w:szCs w:val="28"/>
        </w:rPr>
        <w:t>村落</w:t>
      </w:r>
      <w:r>
        <w:rPr>
          <w:bCs/>
          <w:kern w:val="2"/>
          <w:sz w:val="32"/>
          <w:szCs w:val="28"/>
        </w:rPr>
        <w:t>传统体育项目，推动乡村健身设施全覆盖。</w:t>
      </w:r>
    </w:p>
    <w:p>
      <w:pPr>
        <w:pStyle w:val="17"/>
        <w:adjustRightInd w:val="0"/>
        <w:snapToGrid w:val="0"/>
        <w:spacing w:beforeAutospacing="0" w:afterAutospacing="0"/>
        <w:ind w:firstLine="643"/>
        <w:jc w:val="both"/>
        <w:rPr>
          <w:b/>
          <w:bCs/>
          <w:kern w:val="2"/>
          <w:sz w:val="32"/>
          <w:szCs w:val="28"/>
        </w:rPr>
      </w:pPr>
      <w:r>
        <w:rPr>
          <w:b/>
          <w:bCs/>
          <w:kern w:val="2"/>
          <w:sz w:val="32"/>
          <w:szCs w:val="28"/>
        </w:rPr>
        <w:t>（二）创新文化服务管理模式</w:t>
      </w:r>
    </w:p>
    <w:p>
      <w:pPr>
        <w:pStyle w:val="17"/>
        <w:adjustRightInd w:val="0"/>
        <w:snapToGrid w:val="0"/>
        <w:spacing w:beforeAutospacing="0" w:afterAutospacing="0"/>
        <w:ind w:firstLine="640"/>
        <w:jc w:val="both"/>
        <w:rPr>
          <w:kern w:val="2"/>
          <w:sz w:val="32"/>
          <w:szCs w:val="28"/>
        </w:rPr>
      </w:pPr>
      <w:r>
        <w:rPr>
          <w:bCs/>
          <w:kern w:val="2"/>
          <w:sz w:val="32"/>
          <w:szCs w:val="28"/>
        </w:rPr>
        <w:t>建立农民群众文化需求反馈机制，推动政府向社会购买公共文化服务，开展</w:t>
      </w:r>
      <w:r>
        <w:rPr>
          <w:rFonts w:hint="eastAsia"/>
          <w:bCs/>
          <w:kern w:val="2"/>
          <w:sz w:val="32"/>
          <w:szCs w:val="28"/>
        </w:rPr>
        <w:t>“</w:t>
      </w:r>
      <w:r>
        <w:rPr>
          <w:bCs/>
          <w:kern w:val="2"/>
          <w:sz w:val="32"/>
          <w:szCs w:val="28"/>
        </w:rPr>
        <w:t>菜单式</w:t>
      </w:r>
      <w:r>
        <w:rPr>
          <w:rFonts w:hint="eastAsia"/>
          <w:bCs/>
          <w:kern w:val="2"/>
          <w:sz w:val="32"/>
          <w:szCs w:val="28"/>
        </w:rPr>
        <w:t>”“</w:t>
      </w:r>
      <w:r>
        <w:rPr>
          <w:bCs/>
          <w:kern w:val="2"/>
          <w:sz w:val="32"/>
          <w:szCs w:val="28"/>
        </w:rPr>
        <w:t>订单式</w:t>
      </w:r>
      <w:r>
        <w:rPr>
          <w:rFonts w:hint="eastAsia"/>
          <w:bCs/>
          <w:kern w:val="2"/>
          <w:sz w:val="32"/>
          <w:szCs w:val="28"/>
        </w:rPr>
        <w:t>”</w:t>
      </w:r>
      <w:r>
        <w:rPr>
          <w:bCs/>
          <w:kern w:val="2"/>
          <w:sz w:val="32"/>
          <w:szCs w:val="28"/>
        </w:rPr>
        <w:t>服务，以富有时代感的内容形式，为农村提供更多、更好、更适宜的公共文化产品和服务</w:t>
      </w:r>
      <w:r>
        <w:rPr>
          <w:rFonts w:hint="eastAsia"/>
          <w:bCs/>
          <w:kern w:val="2"/>
          <w:sz w:val="32"/>
          <w:szCs w:val="28"/>
        </w:rPr>
        <w:t>，</w:t>
      </w:r>
      <w:r>
        <w:rPr>
          <w:bCs/>
          <w:kern w:val="2"/>
          <w:sz w:val="32"/>
          <w:szCs w:val="28"/>
        </w:rPr>
        <w:t>吸引更多群众参与文化活动。在保护和传承</w:t>
      </w:r>
      <w:r>
        <w:rPr>
          <w:rFonts w:hint="eastAsia"/>
          <w:bCs/>
          <w:kern w:val="2"/>
          <w:sz w:val="32"/>
          <w:szCs w:val="28"/>
        </w:rPr>
        <w:t>各</w:t>
      </w:r>
      <w:r>
        <w:rPr>
          <w:bCs/>
          <w:kern w:val="2"/>
          <w:sz w:val="32"/>
          <w:szCs w:val="28"/>
        </w:rPr>
        <w:t>级非物质文化遗产的基础上，深入发掘</w:t>
      </w:r>
      <w:r>
        <w:rPr>
          <w:rFonts w:hint="eastAsia"/>
          <w:bCs/>
          <w:kern w:val="2"/>
          <w:sz w:val="32"/>
          <w:szCs w:val="28"/>
        </w:rPr>
        <w:t>中国</w:t>
      </w:r>
      <w:r>
        <w:rPr>
          <w:bCs/>
          <w:kern w:val="2"/>
          <w:sz w:val="32"/>
          <w:szCs w:val="28"/>
        </w:rPr>
        <w:t>优秀传统文化和岭南农耕文化的现代价值，推动其合理适度利用，支持</w:t>
      </w:r>
      <w:r>
        <w:rPr>
          <w:rFonts w:hint="eastAsia"/>
          <w:bCs/>
          <w:kern w:val="2"/>
          <w:sz w:val="32"/>
          <w:szCs w:val="28"/>
        </w:rPr>
        <w:t>“</w:t>
      </w:r>
      <w:r>
        <w:rPr>
          <w:bCs/>
          <w:kern w:val="2"/>
          <w:sz w:val="32"/>
          <w:szCs w:val="28"/>
        </w:rPr>
        <w:t>三农</w:t>
      </w:r>
      <w:r>
        <w:rPr>
          <w:rFonts w:hint="eastAsia"/>
          <w:bCs/>
          <w:kern w:val="2"/>
          <w:sz w:val="32"/>
          <w:szCs w:val="28"/>
        </w:rPr>
        <w:t>”</w:t>
      </w:r>
      <w:r>
        <w:rPr>
          <w:bCs/>
          <w:kern w:val="2"/>
          <w:sz w:val="32"/>
          <w:szCs w:val="28"/>
        </w:rPr>
        <w:t>题材文艺创作生产，鼓励文艺工作者推出反映农民生产生活，尤其是乡村振兴实践的优秀文艺作品。</w:t>
      </w:r>
    </w:p>
    <w:p>
      <w:pPr>
        <w:pStyle w:val="17"/>
        <w:adjustRightInd w:val="0"/>
        <w:snapToGrid w:val="0"/>
        <w:spacing w:beforeAutospacing="0" w:afterAutospacing="0"/>
        <w:ind w:firstLine="643"/>
        <w:jc w:val="both"/>
        <w:rPr>
          <w:b/>
          <w:bCs/>
          <w:kern w:val="2"/>
          <w:sz w:val="32"/>
          <w:szCs w:val="28"/>
        </w:rPr>
      </w:pPr>
      <w:r>
        <w:rPr>
          <w:b/>
          <w:bCs/>
          <w:kern w:val="2"/>
          <w:sz w:val="32"/>
          <w:szCs w:val="28"/>
        </w:rPr>
        <w:t>（三）完善群众文艺扶持机制，丰富农村精神文化生活</w:t>
      </w:r>
    </w:p>
    <w:p>
      <w:pPr>
        <w:pStyle w:val="17"/>
        <w:adjustRightInd w:val="0"/>
        <w:snapToGrid w:val="0"/>
        <w:spacing w:beforeAutospacing="0" w:afterAutospacing="0"/>
        <w:ind w:firstLine="640"/>
        <w:jc w:val="both"/>
        <w:rPr>
          <w:bCs/>
          <w:kern w:val="2"/>
          <w:sz w:val="32"/>
          <w:szCs w:val="28"/>
        </w:rPr>
      </w:pPr>
      <w:r>
        <w:rPr>
          <w:bCs/>
          <w:kern w:val="2"/>
          <w:sz w:val="32"/>
          <w:szCs w:val="28"/>
        </w:rPr>
        <w:t>充分发挥文化志愿者的作用</w:t>
      </w:r>
      <w:r>
        <w:rPr>
          <w:rFonts w:hint="eastAsia"/>
          <w:bCs/>
          <w:kern w:val="2"/>
          <w:sz w:val="32"/>
          <w:szCs w:val="28"/>
        </w:rPr>
        <w:t>，</w:t>
      </w:r>
      <w:r>
        <w:rPr>
          <w:bCs/>
          <w:kern w:val="2"/>
          <w:sz w:val="32"/>
          <w:szCs w:val="28"/>
        </w:rPr>
        <w:t>开展系列</w:t>
      </w:r>
      <w:r>
        <w:rPr>
          <w:rFonts w:hint="eastAsia"/>
          <w:bCs/>
          <w:kern w:val="2"/>
          <w:sz w:val="32"/>
          <w:szCs w:val="28"/>
        </w:rPr>
        <w:t>“</w:t>
      </w:r>
      <w:r>
        <w:rPr>
          <w:bCs/>
          <w:kern w:val="2"/>
          <w:sz w:val="32"/>
          <w:szCs w:val="28"/>
        </w:rPr>
        <w:t>文化下乡</w:t>
      </w:r>
      <w:r>
        <w:rPr>
          <w:rFonts w:hint="eastAsia"/>
          <w:bCs/>
          <w:kern w:val="2"/>
          <w:sz w:val="32"/>
          <w:szCs w:val="28"/>
        </w:rPr>
        <w:t>”“</w:t>
      </w:r>
      <w:r>
        <w:rPr>
          <w:bCs/>
          <w:kern w:val="2"/>
          <w:sz w:val="32"/>
          <w:szCs w:val="28"/>
        </w:rPr>
        <w:t>文化名人下乡</w:t>
      </w:r>
      <w:r>
        <w:rPr>
          <w:rFonts w:hint="eastAsia"/>
          <w:bCs/>
          <w:kern w:val="2"/>
          <w:sz w:val="32"/>
          <w:szCs w:val="28"/>
        </w:rPr>
        <w:t>”“</w:t>
      </w:r>
      <w:r>
        <w:rPr>
          <w:bCs/>
          <w:kern w:val="2"/>
          <w:sz w:val="32"/>
          <w:szCs w:val="28"/>
        </w:rPr>
        <w:t>红色文艺轻骑兵</w:t>
      </w:r>
      <w:r>
        <w:rPr>
          <w:rFonts w:hint="eastAsia"/>
          <w:bCs/>
          <w:kern w:val="2"/>
          <w:sz w:val="32"/>
          <w:szCs w:val="28"/>
        </w:rPr>
        <w:t>”</w:t>
      </w:r>
      <w:r>
        <w:rPr>
          <w:bCs/>
          <w:kern w:val="2"/>
          <w:sz w:val="32"/>
          <w:szCs w:val="28"/>
        </w:rPr>
        <w:t>等活动，丰富乡村文化供给。强化文博单位的社会教育功能</w:t>
      </w:r>
      <w:r>
        <w:rPr>
          <w:rFonts w:hint="eastAsia"/>
          <w:bCs/>
          <w:kern w:val="2"/>
          <w:sz w:val="32"/>
          <w:szCs w:val="28"/>
        </w:rPr>
        <w:t>，</w:t>
      </w:r>
      <w:r>
        <w:rPr>
          <w:bCs/>
          <w:kern w:val="2"/>
          <w:sz w:val="32"/>
          <w:szCs w:val="28"/>
        </w:rPr>
        <w:t>全面梳理馆藏，充分发挥博物馆收藏、保护、展示历史文化资源的优势，提高馆藏文物展出率，利用高科技手段创新展陈形式。推进各民族传统节日振兴</w:t>
      </w:r>
      <w:r>
        <w:rPr>
          <w:rFonts w:hint="eastAsia"/>
          <w:bCs/>
          <w:kern w:val="2"/>
          <w:sz w:val="32"/>
          <w:szCs w:val="28"/>
        </w:rPr>
        <w:t>，</w:t>
      </w:r>
      <w:r>
        <w:rPr>
          <w:bCs/>
          <w:kern w:val="2"/>
          <w:sz w:val="32"/>
          <w:szCs w:val="28"/>
        </w:rPr>
        <w:t>鼓励开展群众性节日民俗活动，广泛开展</w:t>
      </w:r>
      <w:r>
        <w:rPr>
          <w:rFonts w:hint="eastAsia"/>
          <w:bCs/>
          <w:kern w:val="2"/>
          <w:sz w:val="32"/>
          <w:szCs w:val="28"/>
        </w:rPr>
        <w:t>“</w:t>
      </w:r>
      <w:r>
        <w:rPr>
          <w:bCs/>
          <w:kern w:val="2"/>
          <w:sz w:val="32"/>
          <w:szCs w:val="28"/>
        </w:rPr>
        <w:t>我们的节日</w:t>
      </w:r>
      <w:r>
        <w:rPr>
          <w:rFonts w:hint="eastAsia"/>
          <w:bCs/>
          <w:kern w:val="2"/>
          <w:sz w:val="32"/>
          <w:szCs w:val="28"/>
        </w:rPr>
        <w:t>”</w:t>
      </w:r>
      <w:r>
        <w:rPr>
          <w:bCs/>
          <w:kern w:val="2"/>
          <w:sz w:val="32"/>
          <w:szCs w:val="28"/>
        </w:rPr>
        <w:t>主题活动。办好民间</w:t>
      </w:r>
      <w:r>
        <w:rPr>
          <w:rFonts w:hint="eastAsia"/>
          <w:bCs/>
          <w:kern w:val="2"/>
          <w:sz w:val="32"/>
          <w:szCs w:val="28"/>
        </w:rPr>
        <w:t>“</w:t>
      </w:r>
      <w:r>
        <w:rPr>
          <w:bCs/>
          <w:kern w:val="2"/>
          <w:sz w:val="32"/>
          <w:szCs w:val="28"/>
        </w:rPr>
        <w:t>村晚</w:t>
      </w:r>
      <w:r>
        <w:rPr>
          <w:rFonts w:hint="eastAsia"/>
          <w:bCs/>
          <w:kern w:val="2"/>
          <w:sz w:val="32"/>
          <w:szCs w:val="28"/>
        </w:rPr>
        <w:t>”</w:t>
      </w:r>
      <w:r>
        <w:rPr>
          <w:bCs/>
          <w:kern w:val="2"/>
          <w:sz w:val="32"/>
          <w:szCs w:val="28"/>
        </w:rPr>
        <w:t>、民俗文化、传统体育活动。丰富农村文化业态</w:t>
      </w:r>
      <w:r>
        <w:rPr>
          <w:rFonts w:hint="eastAsia"/>
          <w:bCs/>
          <w:kern w:val="2"/>
          <w:sz w:val="32"/>
          <w:szCs w:val="28"/>
        </w:rPr>
        <w:t>，</w:t>
      </w:r>
      <w:r>
        <w:rPr>
          <w:bCs/>
          <w:kern w:val="2"/>
          <w:sz w:val="32"/>
          <w:szCs w:val="28"/>
        </w:rPr>
        <w:t>活跃繁荣农村文化市场，加强农村文化市场监管。</w:t>
      </w:r>
    </w:p>
    <w:p>
      <w:pPr>
        <w:pStyle w:val="17"/>
        <w:adjustRightInd w:val="0"/>
        <w:snapToGrid w:val="0"/>
        <w:spacing w:beforeAutospacing="0" w:afterAutospacing="0"/>
        <w:ind w:firstLine="640"/>
        <w:jc w:val="both"/>
        <w:rPr>
          <w:bCs/>
          <w:kern w:val="2"/>
          <w:sz w:val="32"/>
          <w:szCs w:val="28"/>
        </w:rPr>
      </w:pPr>
    </w:p>
    <w:tbl>
      <w:tblPr>
        <w:tblStyle w:val="20"/>
        <w:tblW w:w="8558"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558" w:type="dxa"/>
            <w:vAlign w:val="center"/>
          </w:tcPr>
          <w:p>
            <w:pPr>
              <w:autoSpaceDE w:val="0"/>
              <w:spacing w:line="240" w:lineRule="auto"/>
              <w:ind w:firstLine="0" w:firstLineChars="0"/>
              <w:jc w:val="center"/>
              <w:rPr>
                <w:rFonts w:ascii="楷体" w:hAnsi="楷体" w:eastAsia="楷体" w:cs="Times New Roman"/>
                <w:bCs/>
                <w:kern w:val="0"/>
                <w:szCs w:val="21"/>
              </w:rPr>
            </w:pPr>
            <w:r>
              <w:rPr>
                <w:rFonts w:ascii="楷体" w:hAnsi="楷体" w:eastAsia="楷体" w:cs="Times New Roman"/>
                <w:b/>
                <w:bCs/>
                <w:sz w:val="24"/>
              </w:rPr>
              <w:t>专栏</w:t>
            </w:r>
            <w:r>
              <w:rPr>
                <w:rFonts w:hint="eastAsia" w:ascii="楷体" w:hAnsi="楷体" w:eastAsia="楷体" w:cs="Times New Roman"/>
                <w:b/>
                <w:bCs/>
                <w:sz w:val="24"/>
              </w:rPr>
              <w:t>8</w:t>
            </w:r>
            <w:r>
              <w:rPr>
                <w:rFonts w:ascii="楷体" w:hAnsi="楷体" w:eastAsia="楷体" w:cs="Times New Roman"/>
                <w:b/>
                <w:bCs/>
                <w:sz w:val="24"/>
              </w:rPr>
              <w:t xml:space="preserve">  乡风文明创建行动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558" w:type="dxa"/>
            <w:vAlign w:val="center"/>
          </w:tcPr>
          <w:p>
            <w:pPr>
              <w:overflowPunct w:val="0"/>
              <w:autoSpaceDE w:val="0"/>
              <w:autoSpaceDN w:val="0"/>
              <w:adjustRightInd w:val="0"/>
              <w:snapToGrid w:val="0"/>
              <w:spacing w:line="276" w:lineRule="auto"/>
              <w:ind w:firstLine="482"/>
              <w:rPr>
                <w:rFonts w:hAnsi="仿宋" w:cs="Times New Roman"/>
                <w:b/>
                <w:kern w:val="0"/>
                <w:sz w:val="24"/>
                <w:szCs w:val="21"/>
              </w:rPr>
            </w:pPr>
            <w:r>
              <w:rPr>
                <w:rFonts w:hAnsi="仿宋" w:cs="Times New Roman"/>
                <w:b/>
                <w:kern w:val="0"/>
                <w:sz w:val="24"/>
                <w:szCs w:val="21"/>
              </w:rPr>
              <w:t>（一）开展寻找“最美人物”系列活动</w:t>
            </w:r>
          </w:p>
          <w:p>
            <w:pPr>
              <w:overflowPunct w:val="0"/>
              <w:autoSpaceDE w:val="0"/>
              <w:autoSpaceDN w:val="0"/>
              <w:adjustRightInd w:val="0"/>
              <w:snapToGrid w:val="0"/>
              <w:spacing w:line="276" w:lineRule="auto"/>
              <w:ind w:firstLine="480"/>
              <w:rPr>
                <w:rFonts w:hAnsi="仿宋" w:cs="Times New Roman"/>
                <w:kern w:val="0"/>
                <w:sz w:val="24"/>
                <w:szCs w:val="21"/>
              </w:rPr>
            </w:pPr>
            <w:r>
              <w:rPr>
                <w:rFonts w:hAnsi="仿宋" w:cs="Times New Roman"/>
                <w:kern w:val="0"/>
                <w:sz w:val="24"/>
                <w:szCs w:val="21"/>
              </w:rPr>
              <w:t>广泛开展道德模范巡礼活动。到202</w:t>
            </w:r>
            <w:r>
              <w:rPr>
                <w:rFonts w:hint="eastAsia" w:hAnsi="仿宋" w:cs="Times New Roman"/>
                <w:kern w:val="0"/>
                <w:sz w:val="24"/>
                <w:szCs w:val="21"/>
              </w:rPr>
              <w:t>5</w:t>
            </w:r>
            <w:r>
              <w:rPr>
                <w:rFonts w:hAnsi="仿宋" w:cs="Times New Roman"/>
                <w:kern w:val="0"/>
                <w:sz w:val="24"/>
                <w:szCs w:val="21"/>
              </w:rPr>
              <w:t>年，</w:t>
            </w:r>
            <w:r>
              <w:rPr>
                <w:rFonts w:hint="eastAsia" w:hAnsi="仿宋" w:cs="Times New Roman"/>
                <w:kern w:val="0"/>
                <w:sz w:val="24"/>
                <w:szCs w:val="21"/>
              </w:rPr>
              <w:t>各村</w:t>
            </w:r>
            <w:r>
              <w:rPr>
                <w:rFonts w:hAnsi="仿宋" w:cs="Times New Roman"/>
                <w:kern w:val="0"/>
                <w:sz w:val="24"/>
                <w:szCs w:val="21"/>
              </w:rPr>
              <w:t>“身边好人”“最美人物”优秀</w:t>
            </w:r>
            <w:r>
              <w:rPr>
                <w:rFonts w:hint="eastAsia" w:hAnsi="仿宋" w:cs="Times New Roman"/>
                <w:kern w:val="0"/>
                <w:sz w:val="24"/>
                <w:szCs w:val="21"/>
              </w:rPr>
              <w:t>马坝</w:t>
            </w:r>
            <w:r>
              <w:rPr>
                <w:rFonts w:hAnsi="仿宋" w:cs="Times New Roman"/>
                <w:kern w:val="0"/>
                <w:sz w:val="24"/>
                <w:szCs w:val="21"/>
              </w:rPr>
              <w:t>人、</w:t>
            </w:r>
            <w:r>
              <w:rPr>
                <w:rFonts w:hint="eastAsia" w:hAnsi="仿宋" w:cs="Times New Roman"/>
                <w:kern w:val="0"/>
                <w:sz w:val="24"/>
                <w:szCs w:val="21"/>
              </w:rPr>
              <w:t>马坝镇</w:t>
            </w:r>
            <w:r>
              <w:rPr>
                <w:rFonts w:hAnsi="仿宋" w:cs="Times New Roman"/>
                <w:kern w:val="0"/>
                <w:sz w:val="24"/>
                <w:szCs w:val="21"/>
              </w:rPr>
              <w:t>乡贤、“道德模范”和“重教善育家庭”等各类道德模范</w:t>
            </w:r>
            <w:r>
              <w:rPr>
                <w:rFonts w:hint="eastAsia" w:hAnsi="仿宋" w:cs="Times New Roman"/>
                <w:kern w:val="0"/>
                <w:sz w:val="24"/>
                <w:szCs w:val="21"/>
              </w:rPr>
              <w:t>若干</w:t>
            </w:r>
            <w:r>
              <w:rPr>
                <w:rFonts w:hAnsi="仿宋" w:cs="Times New Roman"/>
                <w:kern w:val="0"/>
                <w:sz w:val="24"/>
                <w:szCs w:val="21"/>
              </w:rPr>
              <w:t>。</w:t>
            </w:r>
          </w:p>
          <w:p>
            <w:pPr>
              <w:overflowPunct w:val="0"/>
              <w:autoSpaceDE w:val="0"/>
              <w:autoSpaceDN w:val="0"/>
              <w:adjustRightInd w:val="0"/>
              <w:snapToGrid w:val="0"/>
              <w:spacing w:line="276" w:lineRule="auto"/>
              <w:ind w:firstLine="482"/>
              <w:rPr>
                <w:rFonts w:hAnsi="仿宋" w:cs="Times New Roman"/>
                <w:b/>
                <w:kern w:val="0"/>
                <w:sz w:val="24"/>
                <w:szCs w:val="21"/>
              </w:rPr>
            </w:pPr>
            <w:r>
              <w:rPr>
                <w:rFonts w:hAnsi="仿宋" w:cs="Times New Roman"/>
                <w:b/>
                <w:kern w:val="0"/>
                <w:sz w:val="24"/>
                <w:szCs w:val="21"/>
              </w:rPr>
              <w:t>（二）文明村创建活动</w:t>
            </w:r>
          </w:p>
          <w:p>
            <w:pPr>
              <w:overflowPunct w:val="0"/>
              <w:autoSpaceDE w:val="0"/>
              <w:autoSpaceDN w:val="0"/>
              <w:adjustRightInd w:val="0"/>
              <w:snapToGrid w:val="0"/>
              <w:spacing w:line="276" w:lineRule="auto"/>
              <w:ind w:firstLine="480"/>
              <w:rPr>
                <w:rFonts w:hAnsi="仿宋" w:cs="Times New Roman"/>
                <w:kern w:val="0"/>
                <w:sz w:val="24"/>
                <w:szCs w:val="21"/>
              </w:rPr>
            </w:pPr>
            <w:r>
              <w:rPr>
                <w:rFonts w:hAnsi="仿宋" w:cs="Times New Roman"/>
                <w:kern w:val="0"/>
                <w:sz w:val="24"/>
                <w:szCs w:val="21"/>
              </w:rPr>
              <w:t>开展文明村创建三年行动计划，形成一批“文明村”，以文明村为基础，评选星级文明户、文明家庭等，力争到202</w:t>
            </w:r>
            <w:r>
              <w:rPr>
                <w:rFonts w:hint="eastAsia" w:hAnsi="仿宋" w:cs="Times New Roman"/>
                <w:kern w:val="0"/>
                <w:sz w:val="24"/>
                <w:szCs w:val="21"/>
              </w:rPr>
              <w:t>5</w:t>
            </w:r>
            <w:r>
              <w:rPr>
                <w:rFonts w:hAnsi="仿宋" w:cs="Times New Roman"/>
                <w:kern w:val="0"/>
                <w:sz w:val="24"/>
                <w:szCs w:val="21"/>
              </w:rPr>
              <w:t>年，全</w:t>
            </w:r>
            <w:r>
              <w:rPr>
                <w:rFonts w:hint="eastAsia" w:hAnsi="仿宋" w:cs="Times New Roman"/>
                <w:kern w:val="0"/>
                <w:sz w:val="24"/>
                <w:szCs w:val="21"/>
              </w:rPr>
              <w:t>镇</w:t>
            </w:r>
            <w:r>
              <w:rPr>
                <w:rFonts w:hAnsi="仿宋" w:cs="Times New Roman"/>
                <w:kern w:val="0"/>
                <w:sz w:val="24"/>
                <w:szCs w:val="21"/>
              </w:rPr>
              <w:t>80％以上的村达到区级以上文明村标准。</w:t>
            </w:r>
          </w:p>
          <w:p>
            <w:pPr>
              <w:overflowPunct w:val="0"/>
              <w:autoSpaceDE w:val="0"/>
              <w:autoSpaceDN w:val="0"/>
              <w:adjustRightInd w:val="0"/>
              <w:snapToGrid w:val="0"/>
              <w:spacing w:line="276" w:lineRule="auto"/>
              <w:ind w:firstLine="482"/>
              <w:rPr>
                <w:rFonts w:hAnsi="仿宋" w:cs="Times New Roman"/>
                <w:b/>
                <w:kern w:val="0"/>
                <w:sz w:val="24"/>
                <w:szCs w:val="21"/>
              </w:rPr>
            </w:pPr>
            <w:r>
              <w:rPr>
                <w:rFonts w:hAnsi="仿宋" w:cs="Times New Roman"/>
                <w:b/>
                <w:kern w:val="0"/>
                <w:sz w:val="24"/>
                <w:szCs w:val="21"/>
              </w:rPr>
              <w:t>（三）中华传统节日振兴</w:t>
            </w:r>
          </w:p>
          <w:p>
            <w:pPr>
              <w:overflowPunct w:val="0"/>
              <w:autoSpaceDE w:val="0"/>
              <w:autoSpaceDN w:val="0"/>
              <w:adjustRightInd w:val="0"/>
              <w:snapToGrid w:val="0"/>
              <w:spacing w:line="276" w:lineRule="auto"/>
              <w:ind w:firstLine="480"/>
              <w:rPr>
                <w:rFonts w:hAnsi="仿宋" w:cs="Times New Roman"/>
                <w:kern w:val="0"/>
                <w:sz w:val="24"/>
                <w:szCs w:val="21"/>
              </w:rPr>
            </w:pPr>
            <w:r>
              <w:rPr>
                <w:rFonts w:hAnsi="仿宋" w:cs="Times New Roman"/>
                <w:kern w:val="0"/>
                <w:sz w:val="24"/>
                <w:szCs w:val="21"/>
              </w:rPr>
              <w:t>广泛开展“我们的节日”主题活动，丰富春节、元宵、清明、端午、七夕、中秋、重阳等传统节日文化内涵，积极培育富有</w:t>
            </w:r>
            <w:r>
              <w:rPr>
                <w:rFonts w:hint="eastAsia" w:hAnsi="仿宋" w:cs="Times New Roman"/>
                <w:kern w:val="0"/>
                <w:sz w:val="24"/>
                <w:szCs w:val="21"/>
              </w:rPr>
              <w:t>马坝镇</w:t>
            </w:r>
            <w:r>
              <w:rPr>
                <w:rFonts w:hAnsi="仿宋" w:cs="Times New Roman"/>
                <w:kern w:val="0"/>
                <w:sz w:val="24"/>
                <w:szCs w:val="21"/>
              </w:rPr>
              <w:t>特色的活动项目、节庆仪式，推动农村形成新的节日习俗。</w:t>
            </w:r>
          </w:p>
          <w:p>
            <w:pPr>
              <w:overflowPunct w:val="0"/>
              <w:autoSpaceDE w:val="0"/>
              <w:autoSpaceDN w:val="0"/>
              <w:adjustRightInd w:val="0"/>
              <w:snapToGrid w:val="0"/>
              <w:spacing w:line="276" w:lineRule="auto"/>
              <w:ind w:firstLine="482"/>
              <w:rPr>
                <w:rFonts w:hAnsi="仿宋" w:cs="Times New Roman"/>
                <w:b/>
                <w:kern w:val="0"/>
                <w:sz w:val="24"/>
                <w:szCs w:val="21"/>
              </w:rPr>
            </w:pPr>
            <w:r>
              <w:rPr>
                <w:rFonts w:hAnsi="仿宋" w:cs="Times New Roman"/>
                <w:b/>
                <w:kern w:val="0"/>
                <w:sz w:val="24"/>
                <w:szCs w:val="21"/>
              </w:rPr>
              <w:t>（四）村史馆与文化祠堂建设</w:t>
            </w:r>
          </w:p>
          <w:p>
            <w:pPr>
              <w:overflowPunct w:val="0"/>
              <w:autoSpaceDE w:val="0"/>
              <w:autoSpaceDN w:val="0"/>
              <w:adjustRightInd w:val="0"/>
              <w:snapToGrid w:val="0"/>
              <w:spacing w:line="276" w:lineRule="auto"/>
              <w:ind w:firstLine="480"/>
              <w:rPr>
                <w:rFonts w:hAnsi="仿宋" w:cs="Times New Roman"/>
                <w:kern w:val="0"/>
                <w:szCs w:val="21"/>
              </w:rPr>
            </w:pPr>
            <w:r>
              <w:rPr>
                <w:rFonts w:hAnsi="仿宋" w:cs="Times New Roman"/>
                <w:kern w:val="0"/>
                <w:sz w:val="24"/>
                <w:szCs w:val="21"/>
              </w:rPr>
              <w:t>深入发掘</w:t>
            </w:r>
            <w:r>
              <w:rPr>
                <w:rFonts w:hint="eastAsia" w:hAnsi="仿宋" w:cs="Times New Roman"/>
                <w:kern w:val="0"/>
                <w:sz w:val="24"/>
                <w:szCs w:val="21"/>
              </w:rPr>
              <w:t>张九龄</w:t>
            </w:r>
            <w:r>
              <w:rPr>
                <w:rFonts w:hAnsi="仿宋" w:cs="Times New Roman"/>
                <w:kern w:val="0"/>
                <w:sz w:val="24"/>
                <w:szCs w:val="21"/>
              </w:rPr>
              <w:t>等</w:t>
            </w:r>
            <w:r>
              <w:rPr>
                <w:rFonts w:hint="eastAsia" w:hAnsi="仿宋" w:cs="Times New Roman"/>
                <w:kern w:val="0"/>
                <w:sz w:val="24"/>
                <w:szCs w:val="21"/>
              </w:rPr>
              <w:t>马坝镇</w:t>
            </w:r>
            <w:r>
              <w:rPr>
                <w:rFonts w:hAnsi="仿宋" w:cs="Times New Roman"/>
                <w:kern w:val="0"/>
                <w:sz w:val="24"/>
                <w:szCs w:val="21"/>
              </w:rPr>
              <w:t>历史名人的事迹。引导群众对农村祠堂进行修复改造，保留传统建筑元素、必备祭祖功能，因地制宜打造村史馆、农耕文化馆、家风家训馆、好人馆、乡贤馆、文体活动馆、文化讲堂等，推动岭南优秀传统文化传承创新。</w:t>
            </w:r>
          </w:p>
        </w:tc>
      </w:tr>
    </w:tbl>
    <w:p>
      <w:pPr>
        <w:widowControl/>
        <w:spacing w:line="600" w:lineRule="exact"/>
        <w:ind w:firstLine="620"/>
        <w:jc w:val="left"/>
        <w:rPr>
          <w:rFonts w:ascii="黑体" w:hAnsi="宋体" w:eastAsia="黑体" w:cs="黑体"/>
          <w:kern w:val="0"/>
          <w:sz w:val="31"/>
          <w:szCs w:val="31"/>
          <w:lang w:bidi="ar"/>
        </w:rPr>
      </w:pPr>
    </w:p>
    <w:p>
      <w:pPr>
        <w:pStyle w:val="5"/>
        <w:rPr>
          <w:lang w:bidi="ar"/>
        </w:rPr>
      </w:pPr>
      <w:bookmarkStart w:id="56" w:name="_Toc116156606"/>
      <w:r>
        <w:rPr>
          <w:rFonts w:hint="eastAsia"/>
          <w:lang w:bidi="ar"/>
        </w:rPr>
        <w:t>第六节 完善配套服务体系，促进持续健康发展</w:t>
      </w:r>
      <w:bookmarkEnd w:id="56"/>
    </w:p>
    <w:p>
      <w:pPr>
        <w:pStyle w:val="4"/>
        <w:spacing w:line="560" w:lineRule="exact"/>
        <w:ind w:firstLine="640"/>
        <w:rPr>
          <w:rFonts w:ascii="Times New Roman" w:hAnsi="Times New Roman" w:eastAsia="仿宋" w:cs="Times New Roman"/>
          <w:sz w:val="32"/>
          <w:szCs w:val="28"/>
        </w:rPr>
      </w:pPr>
    </w:p>
    <w:p>
      <w:pPr>
        <w:pStyle w:val="4"/>
        <w:spacing w:line="560" w:lineRule="exact"/>
        <w:ind w:firstLine="640"/>
        <w:rPr>
          <w:rFonts w:ascii="Times New Roman" w:hAnsi="Times New Roman" w:eastAsia="仿宋" w:cs="Times New Roman"/>
          <w:sz w:val="32"/>
          <w:szCs w:val="28"/>
        </w:rPr>
      </w:pPr>
      <w:r>
        <w:rPr>
          <w:rFonts w:hint="eastAsia" w:ascii="Times New Roman" w:hAnsi="Times New Roman" w:eastAsia="仿宋" w:cs="Times New Roman"/>
          <w:sz w:val="32"/>
          <w:szCs w:val="28"/>
        </w:rPr>
        <w:t>完善马坝镇乡村振兴配套服务体系，构建科技创新服务体系，加大金融支农助农力度，推动数字智慧乡村改造升级，创新维护农村产权管理制度，促进马坝镇乡村振兴持续健康发展。</w:t>
      </w:r>
    </w:p>
    <w:p>
      <w:pPr>
        <w:pStyle w:val="6"/>
        <w:ind w:firstLine="640"/>
        <w:rPr>
          <w:lang w:bidi="ar"/>
        </w:rPr>
      </w:pPr>
      <w:bookmarkStart w:id="57" w:name="_Toc116156607"/>
      <w:r>
        <w:rPr>
          <w:rFonts w:hint="eastAsia"/>
          <w:lang w:bidi="ar"/>
        </w:rPr>
        <w:t>一、构建科技创新服务体系</w:t>
      </w:r>
      <w:bookmarkEnd w:id="57"/>
    </w:p>
    <w:p>
      <w:pPr>
        <w:pStyle w:val="17"/>
        <w:adjustRightInd w:val="0"/>
        <w:snapToGrid w:val="0"/>
        <w:spacing w:beforeAutospacing="0" w:afterAutospacing="0"/>
        <w:ind w:firstLine="643"/>
        <w:jc w:val="both"/>
        <w:rPr>
          <w:b/>
          <w:snapToGrid w:val="0"/>
          <w:sz w:val="32"/>
        </w:rPr>
      </w:pPr>
      <w:r>
        <w:rPr>
          <w:rFonts w:hint="eastAsia"/>
          <w:b/>
          <w:snapToGrid w:val="0"/>
          <w:sz w:val="32"/>
        </w:rPr>
        <w:t>（</w:t>
      </w:r>
      <w:r>
        <w:rPr>
          <w:b/>
          <w:snapToGrid w:val="0"/>
          <w:sz w:val="32"/>
        </w:rPr>
        <w:t>一</w:t>
      </w:r>
      <w:r>
        <w:rPr>
          <w:rFonts w:hint="eastAsia"/>
          <w:b/>
          <w:snapToGrid w:val="0"/>
          <w:sz w:val="32"/>
        </w:rPr>
        <w:t>）</w:t>
      </w:r>
      <w:r>
        <w:rPr>
          <w:b/>
          <w:snapToGrid w:val="0"/>
          <w:sz w:val="32"/>
        </w:rPr>
        <w:t>支持农业科技创新</w:t>
      </w:r>
    </w:p>
    <w:p>
      <w:pPr>
        <w:pStyle w:val="17"/>
        <w:adjustRightInd w:val="0"/>
        <w:snapToGrid w:val="0"/>
        <w:spacing w:beforeAutospacing="0" w:afterAutospacing="0"/>
        <w:ind w:firstLine="640"/>
        <w:jc w:val="both"/>
        <w:rPr>
          <w:sz w:val="32"/>
          <w:szCs w:val="32"/>
        </w:rPr>
      </w:pPr>
      <w:r>
        <w:rPr>
          <w:sz w:val="32"/>
          <w:szCs w:val="32"/>
        </w:rPr>
        <w:t>切实发挥科技资金、税收减免、政府采购对创新的引导支持作用，加快引进创新风险投资基金，形成较为完善的科技创新投入机制。制订企业科技创新奖励办法，强化企业创新主体地位，重点引导农产品深精加工、农业电子信息等重点领域加大研究开发投入，强化核心技术攻关，推动产业发展由</w:t>
      </w:r>
      <w:r>
        <w:rPr>
          <w:rFonts w:hint="eastAsia"/>
          <w:sz w:val="32"/>
          <w:szCs w:val="32"/>
        </w:rPr>
        <w:t>“</w:t>
      </w:r>
      <w:r>
        <w:rPr>
          <w:sz w:val="32"/>
          <w:szCs w:val="32"/>
        </w:rPr>
        <w:t>资源依赖</w:t>
      </w:r>
      <w:r>
        <w:rPr>
          <w:rFonts w:hint="eastAsia"/>
          <w:sz w:val="32"/>
          <w:szCs w:val="32"/>
        </w:rPr>
        <w:t>”</w:t>
      </w:r>
      <w:r>
        <w:rPr>
          <w:sz w:val="32"/>
          <w:szCs w:val="32"/>
        </w:rPr>
        <w:t>向</w:t>
      </w:r>
      <w:r>
        <w:rPr>
          <w:rFonts w:hint="eastAsia"/>
          <w:sz w:val="32"/>
          <w:szCs w:val="32"/>
        </w:rPr>
        <w:t>“</w:t>
      </w:r>
      <w:r>
        <w:rPr>
          <w:sz w:val="32"/>
          <w:szCs w:val="32"/>
        </w:rPr>
        <w:t>创新驱动</w:t>
      </w:r>
      <w:r>
        <w:rPr>
          <w:rFonts w:hint="eastAsia"/>
          <w:sz w:val="32"/>
          <w:szCs w:val="32"/>
        </w:rPr>
        <w:t>”</w:t>
      </w:r>
      <w:r>
        <w:rPr>
          <w:sz w:val="32"/>
          <w:szCs w:val="32"/>
        </w:rPr>
        <w:t>转变。</w:t>
      </w:r>
    </w:p>
    <w:p>
      <w:pPr>
        <w:pStyle w:val="17"/>
        <w:adjustRightInd w:val="0"/>
        <w:snapToGrid w:val="0"/>
        <w:spacing w:beforeAutospacing="0" w:afterAutospacing="0"/>
        <w:ind w:firstLine="640"/>
        <w:jc w:val="both"/>
        <w:rPr>
          <w:sz w:val="32"/>
          <w:szCs w:val="32"/>
        </w:rPr>
      </w:pPr>
      <w:r>
        <w:rPr>
          <w:sz w:val="32"/>
          <w:szCs w:val="32"/>
        </w:rPr>
        <w:t>深化产学研协同创新，通过组建产学研联盟、科技示范基地等形式，鼓励农业龙头企业与华南农业大学、仲恺农业工程学院、广东省农科院、韶关</w:t>
      </w:r>
      <w:r>
        <w:rPr>
          <w:rFonts w:hint="eastAsia"/>
          <w:sz w:val="32"/>
          <w:szCs w:val="32"/>
        </w:rPr>
        <w:t>学院、</w:t>
      </w:r>
      <w:r>
        <w:rPr>
          <w:sz w:val="32"/>
          <w:szCs w:val="32"/>
        </w:rPr>
        <w:t>韶关农科所等高等院校和科研院所合作,共建农业科技研发中心、农业科技创新中心等，加快构建新型农业科技创新体系，集中力量开展科技协同攻关研究、试验示范和推广应用。完善科技创新服务体系，加快科技中介服务机构建设，扶持培养一批科技创新服务机构和技术转移、成果转化、咨询培训等科技中介服务机构。</w:t>
      </w:r>
    </w:p>
    <w:p>
      <w:pPr>
        <w:pStyle w:val="17"/>
        <w:adjustRightInd w:val="0"/>
        <w:snapToGrid w:val="0"/>
        <w:spacing w:beforeAutospacing="0" w:afterAutospacing="0"/>
        <w:ind w:firstLine="640"/>
        <w:jc w:val="both"/>
        <w:rPr>
          <w:sz w:val="32"/>
          <w:szCs w:val="32"/>
        </w:rPr>
      </w:pPr>
      <w:r>
        <w:rPr>
          <w:sz w:val="32"/>
          <w:szCs w:val="32"/>
        </w:rPr>
        <w:t>抓好农业科技队伍建设，着力增强人才服务能力。大力实施农业专家团队、农技人员指导素质提升行动，打造农业科技领军人才和农技推广骨干。做好科技示范户建设和新型职业农民培训工作</w:t>
      </w:r>
      <w:r>
        <w:rPr>
          <w:rFonts w:hint="eastAsia"/>
          <w:sz w:val="32"/>
          <w:szCs w:val="32"/>
        </w:rPr>
        <w:t>，</w:t>
      </w:r>
      <w:r>
        <w:rPr>
          <w:sz w:val="32"/>
          <w:szCs w:val="32"/>
        </w:rPr>
        <w:t>努力提高农业科技示范户的辐射带动能力和打造一批素质高、带动强的农村实用人才。</w:t>
      </w:r>
    </w:p>
    <w:p>
      <w:pPr>
        <w:pStyle w:val="17"/>
        <w:adjustRightInd w:val="0"/>
        <w:snapToGrid w:val="0"/>
        <w:spacing w:beforeAutospacing="0" w:afterAutospacing="0"/>
        <w:ind w:firstLine="643"/>
        <w:jc w:val="both"/>
        <w:rPr>
          <w:b/>
          <w:snapToGrid w:val="0"/>
          <w:sz w:val="32"/>
        </w:rPr>
      </w:pPr>
      <w:r>
        <w:rPr>
          <w:rFonts w:hint="eastAsia"/>
          <w:b/>
          <w:snapToGrid w:val="0"/>
          <w:sz w:val="32"/>
        </w:rPr>
        <w:t>（二）</w:t>
      </w:r>
      <w:r>
        <w:rPr>
          <w:b/>
          <w:snapToGrid w:val="0"/>
          <w:sz w:val="32"/>
        </w:rPr>
        <w:t>抓好农业科技队伍建设</w:t>
      </w:r>
    </w:p>
    <w:p>
      <w:pPr>
        <w:pStyle w:val="17"/>
        <w:adjustRightInd w:val="0"/>
        <w:snapToGrid w:val="0"/>
        <w:spacing w:beforeAutospacing="0" w:afterAutospacing="0"/>
        <w:ind w:firstLine="640"/>
        <w:jc w:val="both"/>
        <w:rPr>
          <w:sz w:val="32"/>
          <w:szCs w:val="32"/>
        </w:rPr>
      </w:pPr>
      <w:r>
        <w:rPr>
          <w:sz w:val="32"/>
          <w:szCs w:val="32"/>
        </w:rPr>
        <w:t>抓好农业科技队伍建设，着力增强人才服务能力</w:t>
      </w:r>
      <w:r>
        <w:rPr>
          <w:rFonts w:hint="eastAsia"/>
          <w:sz w:val="32"/>
          <w:szCs w:val="32"/>
        </w:rPr>
        <w:t>，</w:t>
      </w:r>
      <w:r>
        <w:rPr>
          <w:sz w:val="32"/>
          <w:szCs w:val="32"/>
        </w:rPr>
        <w:t>大力实施农业专家团队、农技人员指导素质提升行动，打造农业科技领军人才和农技推广骨干。做好科技示范户建设和新型职业农民培训工作</w:t>
      </w:r>
      <w:r>
        <w:rPr>
          <w:rFonts w:hint="eastAsia"/>
          <w:sz w:val="32"/>
          <w:szCs w:val="32"/>
        </w:rPr>
        <w:t>，</w:t>
      </w:r>
      <w:r>
        <w:rPr>
          <w:sz w:val="32"/>
          <w:szCs w:val="32"/>
        </w:rPr>
        <w:t>努力提高农业科技示范户的辐射带动能力和打造一批素质高、带动强的农村实用人才。</w:t>
      </w:r>
    </w:p>
    <w:p>
      <w:pPr>
        <w:pStyle w:val="17"/>
        <w:adjustRightInd w:val="0"/>
        <w:snapToGrid w:val="0"/>
        <w:spacing w:beforeAutospacing="0" w:afterAutospacing="0"/>
        <w:ind w:firstLine="643"/>
        <w:jc w:val="both"/>
        <w:rPr>
          <w:sz w:val="32"/>
          <w:szCs w:val="32"/>
        </w:rPr>
      </w:pPr>
      <w:r>
        <w:rPr>
          <w:rFonts w:hint="eastAsia"/>
          <w:b/>
          <w:snapToGrid w:val="0"/>
          <w:sz w:val="32"/>
        </w:rPr>
        <w:t>（三）</w:t>
      </w:r>
      <w:r>
        <w:rPr>
          <w:b/>
          <w:snapToGrid w:val="0"/>
          <w:sz w:val="32"/>
        </w:rPr>
        <w:t>加快农业科技成果转化</w:t>
      </w:r>
    </w:p>
    <w:p>
      <w:pPr>
        <w:ind w:firstLine="640"/>
        <w:rPr>
          <w:rFonts w:cs="Times New Roman"/>
          <w:szCs w:val="32"/>
        </w:rPr>
      </w:pPr>
      <w:r>
        <w:rPr>
          <w:rFonts w:cs="Times New Roman"/>
          <w:szCs w:val="32"/>
        </w:rPr>
        <w:t>着力增强农业科技成果转化能力</w:t>
      </w:r>
      <w:r>
        <w:rPr>
          <w:rFonts w:hint="eastAsia" w:cs="Times New Roman"/>
          <w:szCs w:val="32"/>
        </w:rPr>
        <w:t>，</w:t>
      </w:r>
      <w:r>
        <w:rPr>
          <w:rFonts w:cs="Times New Roman"/>
          <w:szCs w:val="32"/>
        </w:rPr>
        <w:t>以项目建设和基地建设为实践载体，按照</w:t>
      </w:r>
      <w:r>
        <w:rPr>
          <w:rFonts w:hint="eastAsia" w:cs="Times New Roman"/>
          <w:szCs w:val="32"/>
        </w:rPr>
        <w:t>“</w:t>
      </w:r>
      <w:r>
        <w:rPr>
          <w:rFonts w:cs="Times New Roman"/>
          <w:szCs w:val="32"/>
        </w:rPr>
        <w:t>引进—试验—示范—推广</w:t>
      </w:r>
      <w:r>
        <w:rPr>
          <w:rFonts w:hint="eastAsia" w:cs="Times New Roman"/>
          <w:szCs w:val="32"/>
        </w:rPr>
        <w:t>”</w:t>
      </w:r>
      <w:r>
        <w:rPr>
          <w:rFonts w:cs="Times New Roman"/>
          <w:szCs w:val="32"/>
        </w:rPr>
        <w:t>的技术路线，采取</w:t>
      </w:r>
      <w:r>
        <w:rPr>
          <w:rFonts w:hint="eastAsia" w:cs="Times New Roman"/>
          <w:szCs w:val="32"/>
        </w:rPr>
        <w:t>“</w:t>
      </w:r>
      <w:r>
        <w:rPr>
          <w:rFonts w:cs="Times New Roman"/>
          <w:szCs w:val="32"/>
        </w:rPr>
        <w:t>良种+良法+科技人员</w:t>
      </w:r>
      <w:r>
        <w:rPr>
          <w:rFonts w:hint="eastAsia" w:cs="Times New Roman"/>
          <w:szCs w:val="32"/>
        </w:rPr>
        <w:t>”</w:t>
      </w:r>
      <w:r>
        <w:rPr>
          <w:rFonts w:cs="Times New Roman"/>
          <w:szCs w:val="32"/>
        </w:rPr>
        <w:t>的模式，组织</w:t>
      </w:r>
      <w:r>
        <w:rPr>
          <w:rFonts w:cs="Times New Roman"/>
          <w:szCs w:val="28"/>
        </w:rPr>
        <w:t>实施</w:t>
      </w:r>
      <w:r>
        <w:rPr>
          <w:rFonts w:cs="Times New Roman"/>
          <w:szCs w:val="32"/>
        </w:rPr>
        <w:t>新品种新技术</w:t>
      </w:r>
      <w:r>
        <w:rPr>
          <w:rFonts w:hint="eastAsia" w:cs="Times New Roman"/>
          <w:szCs w:val="32"/>
        </w:rPr>
        <w:t>“</w:t>
      </w:r>
      <w:r>
        <w:rPr>
          <w:rFonts w:cs="Times New Roman"/>
          <w:szCs w:val="32"/>
        </w:rPr>
        <w:t>双推</w:t>
      </w:r>
      <w:r>
        <w:rPr>
          <w:rFonts w:hint="eastAsia" w:cs="Times New Roman"/>
          <w:szCs w:val="32"/>
        </w:rPr>
        <w:t>”</w:t>
      </w:r>
      <w:r>
        <w:rPr>
          <w:rFonts w:cs="Times New Roman"/>
          <w:szCs w:val="32"/>
        </w:rPr>
        <w:t>项目，大力推进农业科技成果转化率。加快推进农业科技园区和企业科技示范基地建设，积极推进乡村振兴科技引领示范村（镇）建设，</w:t>
      </w:r>
      <w:r>
        <w:rPr>
          <w:rFonts w:hint="eastAsia" w:cs="Times New Roman"/>
          <w:szCs w:val="32"/>
        </w:rPr>
        <w:t>通过</w:t>
      </w:r>
      <w:r>
        <w:rPr>
          <w:rFonts w:cs="Times New Roman"/>
          <w:szCs w:val="32"/>
        </w:rPr>
        <w:t>加快培育农业科技示范户，加快谋划</w:t>
      </w:r>
      <w:r>
        <w:rPr>
          <w:rFonts w:hint="eastAsia" w:cs="Times New Roman"/>
          <w:szCs w:val="32"/>
        </w:rPr>
        <w:t>推动</w:t>
      </w:r>
      <w:r>
        <w:rPr>
          <w:rFonts w:cs="Times New Roman"/>
          <w:szCs w:val="32"/>
        </w:rPr>
        <w:t>农业高新区的</w:t>
      </w:r>
      <w:r>
        <w:rPr>
          <w:rFonts w:hint="eastAsia" w:cs="Times New Roman"/>
          <w:szCs w:val="32"/>
        </w:rPr>
        <w:t>创建</w:t>
      </w:r>
      <w:r>
        <w:rPr>
          <w:rFonts w:cs="Times New Roman"/>
          <w:szCs w:val="32"/>
        </w:rPr>
        <w:t>启动。</w:t>
      </w:r>
    </w:p>
    <w:p>
      <w:pPr>
        <w:pStyle w:val="17"/>
        <w:adjustRightInd w:val="0"/>
        <w:snapToGrid w:val="0"/>
        <w:spacing w:beforeAutospacing="0" w:afterAutospacing="0"/>
        <w:ind w:firstLine="643"/>
        <w:jc w:val="both"/>
        <w:rPr>
          <w:b/>
          <w:snapToGrid w:val="0"/>
          <w:sz w:val="32"/>
        </w:rPr>
      </w:pPr>
      <w:r>
        <w:rPr>
          <w:rFonts w:hint="eastAsia"/>
          <w:b/>
          <w:snapToGrid w:val="0"/>
          <w:sz w:val="32"/>
        </w:rPr>
        <w:t>（</w:t>
      </w:r>
      <w:r>
        <w:rPr>
          <w:b/>
          <w:snapToGrid w:val="0"/>
          <w:sz w:val="32"/>
        </w:rPr>
        <w:t>三</w:t>
      </w:r>
      <w:r>
        <w:rPr>
          <w:rFonts w:hint="eastAsia"/>
          <w:b/>
          <w:snapToGrid w:val="0"/>
          <w:sz w:val="32"/>
        </w:rPr>
        <w:t>）</w:t>
      </w:r>
      <w:r>
        <w:rPr>
          <w:b/>
          <w:snapToGrid w:val="0"/>
          <w:sz w:val="32"/>
        </w:rPr>
        <w:t>加快农业技术推广</w:t>
      </w:r>
    </w:p>
    <w:p>
      <w:pPr>
        <w:ind w:firstLine="640"/>
        <w:rPr>
          <w:rFonts w:cs="Times New Roman"/>
          <w:szCs w:val="32"/>
        </w:rPr>
      </w:pPr>
      <w:r>
        <w:rPr>
          <w:rFonts w:cs="Times New Roman"/>
          <w:szCs w:val="32"/>
        </w:rPr>
        <w:t>推进基层农业技术推广体系改革发展，创新农技推广方式，积极探索公益性推广与经营性服务融合发展的新机制，促进农技推广与市场应用紧密结合。引导社会资源积极参与农技推广工作。加快构建以农业技术推广成效为评价导向的考核机制，调动农业科研院校科研人员参与农技推广服务。鼓励和扶持高等院校涉农专业毕业生到乡镇从事农业技术推广服务工作，优化农业技术推广队伍。创新农技推广方式方法，提高</w:t>
      </w:r>
      <w:r>
        <w:rPr>
          <w:rFonts w:hint="eastAsia" w:cs="Times New Roman"/>
          <w:szCs w:val="32"/>
        </w:rPr>
        <w:t>“</w:t>
      </w:r>
      <w:r>
        <w:rPr>
          <w:rFonts w:cs="Times New Roman"/>
          <w:szCs w:val="32"/>
        </w:rPr>
        <w:t>互联网+</w:t>
      </w:r>
      <w:r>
        <w:rPr>
          <w:rFonts w:hint="eastAsia" w:cs="Times New Roman"/>
          <w:szCs w:val="32"/>
        </w:rPr>
        <w:t>”</w:t>
      </w:r>
      <w:r>
        <w:rPr>
          <w:rFonts w:cs="Times New Roman"/>
          <w:szCs w:val="32"/>
        </w:rPr>
        <w:t>农业科技推广服务信息化水平，</w:t>
      </w:r>
      <w:r>
        <w:rPr>
          <w:rFonts w:hint="eastAsia" w:cs="Times New Roman"/>
          <w:szCs w:val="32"/>
        </w:rPr>
        <w:t>参与利用</w:t>
      </w:r>
      <w:r>
        <w:rPr>
          <w:rFonts w:cs="Times New Roman"/>
          <w:szCs w:val="32"/>
        </w:rPr>
        <w:t>农业科技推广应用服务云平台。</w:t>
      </w:r>
    </w:p>
    <w:p>
      <w:pPr>
        <w:pStyle w:val="2"/>
        <w:ind w:firstLine="640"/>
      </w:pPr>
    </w:p>
    <w:tbl>
      <w:tblPr>
        <w:tblStyle w:val="20"/>
        <w:tblW w:w="8760" w:type="dxa"/>
        <w:jc w:val="center"/>
        <w:shd w:val="clear" w:color="auto" w:fill="FFFFFF"/>
        <w:tblLayout w:type="fixed"/>
        <w:tblCellMar>
          <w:top w:w="0" w:type="dxa"/>
          <w:left w:w="108" w:type="dxa"/>
          <w:bottom w:w="0" w:type="dxa"/>
          <w:right w:w="108" w:type="dxa"/>
        </w:tblCellMar>
      </w:tblPr>
      <w:tblGrid>
        <w:gridCol w:w="8760"/>
      </w:tblGrid>
      <w:tr>
        <w:tblPrEx>
          <w:shd w:val="clear" w:color="auto" w:fill="FFFFFF"/>
          <w:tblCellMar>
            <w:top w:w="0" w:type="dxa"/>
            <w:left w:w="108" w:type="dxa"/>
            <w:bottom w:w="0" w:type="dxa"/>
            <w:right w:w="108" w:type="dxa"/>
          </w:tblCellMar>
        </w:tblPrEx>
        <w:trPr>
          <w:trHeight w:val="454" w:hRule="atLeast"/>
          <w:jc w:val="center"/>
        </w:trPr>
        <w:tc>
          <w:tcPr>
            <w:tcW w:w="87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spacing w:line="240" w:lineRule="auto"/>
              <w:ind w:firstLine="0" w:firstLineChars="0"/>
              <w:jc w:val="center"/>
              <w:rPr>
                <w:rFonts w:ascii="楷体" w:hAnsi="楷体" w:eastAsia="楷体" w:cs="Times New Roman"/>
              </w:rPr>
            </w:pPr>
            <w:r>
              <w:rPr>
                <w:rFonts w:ascii="楷体" w:hAnsi="楷体" w:eastAsia="楷体" w:cs="Times New Roman"/>
                <w:b/>
                <w:bCs/>
                <w:sz w:val="24"/>
              </w:rPr>
              <w:t>专栏</w:t>
            </w:r>
            <w:r>
              <w:rPr>
                <w:rFonts w:hint="eastAsia" w:ascii="楷体" w:hAnsi="楷体" w:eastAsia="楷体" w:cs="Times New Roman"/>
                <w:b/>
                <w:bCs/>
                <w:sz w:val="24"/>
              </w:rPr>
              <w:t>9</w:t>
            </w:r>
            <w:r>
              <w:rPr>
                <w:rFonts w:ascii="楷体" w:hAnsi="楷体" w:eastAsia="楷体" w:cs="Times New Roman"/>
                <w:b/>
                <w:bCs/>
                <w:sz w:val="24"/>
              </w:rPr>
              <w:t xml:space="preserve">  农业科技创新支撑行动</w:t>
            </w:r>
          </w:p>
        </w:tc>
      </w:tr>
      <w:tr>
        <w:tblPrEx>
          <w:tblCellMar>
            <w:top w:w="0" w:type="dxa"/>
            <w:left w:w="108" w:type="dxa"/>
            <w:bottom w:w="0" w:type="dxa"/>
            <w:right w:w="108" w:type="dxa"/>
          </w:tblCellMar>
        </w:tblPrEx>
        <w:trPr>
          <w:trHeight w:val="1260" w:hRule="atLeast"/>
          <w:jc w:val="center"/>
        </w:trPr>
        <w:tc>
          <w:tcPr>
            <w:tcW w:w="8760" w:type="dxa"/>
            <w:tcBorders>
              <w:top w:val="nil"/>
              <w:left w:val="single" w:color="000000" w:sz="4" w:space="0"/>
              <w:bottom w:val="single" w:color="000000" w:sz="4" w:space="0"/>
              <w:right w:val="single" w:color="000000" w:sz="4" w:space="0"/>
            </w:tcBorders>
            <w:shd w:val="clear" w:color="auto" w:fill="FFFFFF"/>
          </w:tcPr>
          <w:p>
            <w:pPr>
              <w:spacing w:line="276" w:lineRule="auto"/>
              <w:ind w:firstLine="482"/>
              <w:rPr>
                <w:rFonts w:hAnsi="仿宋" w:cs="Times New Roman"/>
                <w:b/>
                <w:sz w:val="24"/>
                <w:szCs w:val="21"/>
              </w:rPr>
            </w:pPr>
            <w:r>
              <w:rPr>
                <w:rFonts w:hAnsi="仿宋" w:cs="Times New Roman"/>
                <w:b/>
                <w:sz w:val="24"/>
                <w:szCs w:val="21"/>
              </w:rPr>
              <w:t>（一）农业科技创新驱动</w:t>
            </w:r>
            <w:r>
              <w:rPr>
                <w:rFonts w:hint="eastAsia" w:hAnsi="仿宋" w:cs="Times New Roman"/>
                <w:b/>
                <w:sz w:val="24"/>
                <w:szCs w:val="21"/>
              </w:rPr>
              <w:t>行动</w:t>
            </w:r>
          </w:p>
          <w:p>
            <w:pPr>
              <w:spacing w:line="276" w:lineRule="auto"/>
              <w:ind w:firstLine="480"/>
              <w:rPr>
                <w:rFonts w:hAnsi="仿宋" w:cs="Times New Roman"/>
                <w:sz w:val="24"/>
                <w:szCs w:val="21"/>
              </w:rPr>
            </w:pPr>
            <w:r>
              <w:rPr>
                <w:rFonts w:hint="eastAsia" w:hAnsi="仿宋" w:cs="Times New Roman"/>
                <w:sz w:val="24"/>
                <w:szCs w:val="21"/>
              </w:rPr>
              <w:t>参与</w:t>
            </w:r>
            <w:r>
              <w:rPr>
                <w:rFonts w:hAnsi="仿宋" w:cs="Times New Roman"/>
                <w:sz w:val="24"/>
                <w:szCs w:val="21"/>
              </w:rPr>
              <w:t>全</w:t>
            </w:r>
            <w:r>
              <w:rPr>
                <w:rFonts w:hint="eastAsia" w:hAnsi="仿宋" w:cs="Times New Roman"/>
                <w:sz w:val="24"/>
                <w:szCs w:val="21"/>
              </w:rPr>
              <w:t>区</w:t>
            </w:r>
            <w:r>
              <w:rPr>
                <w:rFonts w:hAnsi="仿宋" w:cs="Times New Roman"/>
                <w:sz w:val="24"/>
                <w:szCs w:val="21"/>
              </w:rPr>
              <w:t>科技资源</w:t>
            </w:r>
            <w:r>
              <w:rPr>
                <w:rFonts w:hint="eastAsia" w:hAnsi="仿宋" w:cs="Times New Roman"/>
                <w:sz w:val="24"/>
                <w:szCs w:val="21"/>
              </w:rPr>
              <w:t>整合</w:t>
            </w:r>
            <w:r>
              <w:rPr>
                <w:rFonts w:hAnsi="仿宋" w:cs="Times New Roman"/>
                <w:sz w:val="24"/>
                <w:szCs w:val="21"/>
              </w:rPr>
              <w:t>，重点支持有条件的骨干企业、创新型企业、产业园区建设一批符合</w:t>
            </w:r>
            <w:r>
              <w:rPr>
                <w:rFonts w:hint="eastAsia" w:hAnsi="仿宋" w:cs="Times New Roman"/>
                <w:sz w:val="24"/>
                <w:szCs w:val="21"/>
              </w:rPr>
              <w:t>马坝镇</w:t>
            </w:r>
            <w:r>
              <w:rPr>
                <w:rFonts w:hAnsi="仿宋" w:cs="Times New Roman"/>
                <w:sz w:val="24"/>
                <w:szCs w:val="21"/>
              </w:rPr>
              <w:t>产业发展方向的技术创新平台、科技孵化器和创新服务中心。扶持特色优势产业水稻、蔬菜、砂糖桔、茶叶、畜禽、水产组建一批行业性的产业技术创新联盟，提升产业链的配套能力、应变能力和协调能力。完善科技创新服务体系，扶持培养一批科技创新服务机构和成果转化中介服务机构。</w:t>
            </w:r>
          </w:p>
          <w:p>
            <w:pPr>
              <w:spacing w:line="276" w:lineRule="auto"/>
              <w:ind w:firstLine="482"/>
              <w:rPr>
                <w:rFonts w:hAnsi="仿宋" w:cs="Times New Roman"/>
                <w:b/>
                <w:sz w:val="24"/>
                <w:szCs w:val="21"/>
              </w:rPr>
            </w:pPr>
            <w:r>
              <w:rPr>
                <w:rFonts w:hAnsi="仿宋" w:cs="Times New Roman"/>
                <w:b/>
                <w:sz w:val="24"/>
                <w:szCs w:val="21"/>
              </w:rPr>
              <w:t>（二）乡村绿色技术银行</w:t>
            </w:r>
            <w:r>
              <w:rPr>
                <w:rFonts w:hint="eastAsia" w:hAnsi="仿宋" w:cs="Times New Roman"/>
                <w:b/>
                <w:sz w:val="24"/>
                <w:szCs w:val="21"/>
              </w:rPr>
              <w:t>建设</w:t>
            </w:r>
          </w:p>
          <w:p>
            <w:pPr>
              <w:spacing w:line="276" w:lineRule="auto"/>
              <w:ind w:firstLine="480"/>
              <w:rPr>
                <w:rFonts w:hAnsi="仿宋" w:cs="Times New Roman"/>
                <w:sz w:val="24"/>
                <w:szCs w:val="21"/>
              </w:rPr>
            </w:pPr>
            <w:r>
              <w:rPr>
                <w:rFonts w:hAnsi="仿宋" w:cs="Times New Roman"/>
                <w:sz w:val="24"/>
                <w:szCs w:val="21"/>
              </w:rPr>
              <w:t>加快发展</w:t>
            </w:r>
            <w:r>
              <w:rPr>
                <w:rFonts w:hint="eastAsia" w:hAnsi="仿宋" w:cs="Times New Roman"/>
                <w:sz w:val="24"/>
                <w:szCs w:val="21"/>
              </w:rPr>
              <w:t>马坝镇域</w:t>
            </w:r>
            <w:r>
              <w:rPr>
                <w:rFonts w:hAnsi="仿宋" w:cs="Times New Roman"/>
                <w:sz w:val="24"/>
                <w:szCs w:val="21"/>
              </w:rPr>
              <w:t>科技成果转化与创新服务平台，汇聚农业农村可持续发展重点领域中的先进实用绿色技术，强化科技与金融结合，以培育壮大农村特色新兴产业为抓手，加快成果转移转化和产业化。</w:t>
            </w:r>
          </w:p>
          <w:p>
            <w:pPr>
              <w:spacing w:line="276" w:lineRule="auto"/>
              <w:ind w:firstLine="482"/>
              <w:rPr>
                <w:rFonts w:hAnsi="仿宋" w:cs="Times New Roman"/>
                <w:sz w:val="24"/>
                <w:szCs w:val="21"/>
              </w:rPr>
            </w:pPr>
            <w:r>
              <w:rPr>
                <w:rFonts w:hAnsi="仿宋" w:cs="Times New Roman"/>
                <w:b/>
                <w:sz w:val="24"/>
                <w:szCs w:val="21"/>
              </w:rPr>
              <w:t>（三）创新创业载体建设</w:t>
            </w:r>
          </w:p>
          <w:p>
            <w:pPr>
              <w:spacing w:line="276" w:lineRule="auto"/>
              <w:ind w:firstLine="480"/>
              <w:rPr>
                <w:rFonts w:eastAsia="楷体" w:cs="Times New Roman"/>
              </w:rPr>
            </w:pPr>
            <w:r>
              <w:rPr>
                <w:rFonts w:hAnsi="仿宋" w:cs="Times New Roman"/>
                <w:sz w:val="24"/>
                <w:szCs w:val="21"/>
              </w:rPr>
              <w:t>推进科技园区提质增效。</w:t>
            </w:r>
            <w:r>
              <w:rPr>
                <w:rFonts w:hint="eastAsia" w:hAnsi="仿宋" w:cs="Times New Roman"/>
                <w:sz w:val="24"/>
                <w:szCs w:val="21"/>
              </w:rPr>
              <w:t>积极参加区</w:t>
            </w:r>
            <w:r>
              <w:rPr>
                <w:rFonts w:hAnsi="仿宋" w:cs="Times New Roman"/>
                <w:sz w:val="24"/>
                <w:szCs w:val="21"/>
              </w:rPr>
              <w:t>域发展高新技术产业开发区、农业科技园区、现代农业产业园等创新创业载体</w:t>
            </w:r>
            <w:r>
              <w:rPr>
                <w:rFonts w:hint="eastAsia" w:hAnsi="仿宋" w:cs="Times New Roman"/>
                <w:sz w:val="24"/>
                <w:szCs w:val="21"/>
              </w:rPr>
              <w:t>建设</w:t>
            </w:r>
            <w:r>
              <w:rPr>
                <w:rFonts w:hAnsi="仿宋" w:cs="Times New Roman"/>
                <w:sz w:val="24"/>
                <w:szCs w:val="21"/>
              </w:rPr>
              <w:t>。推进科技转化平台、创新创业平台向</w:t>
            </w:r>
            <w:r>
              <w:rPr>
                <w:rFonts w:hint="eastAsia" w:hAnsi="仿宋" w:cs="Times New Roman"/>
                <w:sz w:val="24"/>
                <w:szCs w:val="21"/>
              </w:rPr>
              <w:t>我</w:t>
            </w:r>
            <w:r>
              <w:rPr>
                <w:rFonts w:hAnsi="仿宋" w:cs="Times New Roman"/>
                <w:sz w:val="24"/>
                <w:szCs w:val="21"/>
              </w:rPr>
              <w:t>镇延伸，建立适应农业科研特点的人才评价、流动、激励机制，促进科技成果转化下沉。</w:t>
            </w:r>
          </w:p>
        </w:tc>
      </w:tr>
    </w:tbl>
    <w:p>
      <w:pPr>
        <w:ind w:firstLine="640"/>
        <w:rPr>
          <w:lang w:bidi="ar"/>
        </w:rPr>
      </w:pPr>
    </w:p>
    <w:p>
      <w:pPr>
        <w:pStyle w:val="6"/>
        <w:ind w:firstLine="640"/>
        <w:rPr>
          <w:lang w:bidi="ar"/>
        </w:rPr>
      </w:pPr>
      <w:bookmarkStart w:id="58" w:name="_Toc116156608"/>
      <w:r>
        <w:rPr>
          <w:rFonts w:hint="eastAsia"/>
          <w:lang w:bidi="ar"/>
        </w:rPr>
        <w:t>二、加大金融支农助农力度</w:t>
      </w:r>
      <w:bookmarkEnd w:id="58"/>
    </w:p>
    <w:p>
      <w:pPr>
        <w:pStyle w:val="17"/>
        <w:adjustRightInd w:val="0"/>
        <w:snapToGrid w:val="0"/>
        <w:spacing w:beforeAutospacing="0" w:afterAutospacing="0"/>
        <w:ind w:firstLine="643"/>
        <w:jc w:val="both"/>
        <w:rPr>
          <w:b/>
          <w:sz w:val="32"/>
          <w:szCs w:val="32"/>
        </w:rPr>
      </w:pPr>
      <w:r>
        <w:rPr>
          <w:rFonts w:hint="eastAsia"/>
          <w:b/>
          <w:sz w:val="32"/>
          <w:szCs w:val="32"/>
        </w:rPr>
        <w:t>（一）</w:t>
      </w:r>
      <w:r>
        <w:rPr>
          <w:b/>
          <w:sz w:val="32"/>
          <w:szCs w:val="32"/>
        </w:rPr>
        <w:t>完善金融支农组织体系</w:t>
      </w:r>
    </w:p>
    <w:p>
      <w:pPr>
        <w:ind w:firstLine="640"/>
        <w:rPr>
          <w:rFonts w:cs="Times New Roman"/>
          <w:szCs w:val="32"/>
        </w:rPr>
      </w:pPr>
      <w:r>
        <w:rPr>
          <w:rFonts w:cs="Times New Roman"/>
          <w:szCs w:val="32"/>
        </w:rPr>
        <w:t>综合运用财政税收、货币信贷、金融监管等政策，推动金融资源继续向</w:t>
      </w:r>
      <w:r>
        <w:rPr>
          <w:rFonts w:hint="eastAsia" w:cs="Times New Roman"/>
          <w:szCs w:val="32"/>
        </w:rPr>
        <w:t>“</w:t>
      </w:r>
      <w:r>
        <w:rPr>
          <w:rFonts w:cs="Times New Roman"/>
          <w:szCs w:val="32"/>
        </w:rPr>
        <w:t>三农</w:t>
      </w:r>
      <w:r>
        <w:rPr>
          <w:rFonts w:hint="eastAsia" w:cs="Times New Roman"/>
          <w:szCs w:val="32"/>
        </w:rPr>
        <w:t>”</w:t>
      </w:r>
      <w:r>
        <w:rPr>
          <w:rFonts w:cs="Times New Roman"/>
          <w:szCs w:val="32"/>
        </w:rPr>
        <w:t>倾斜，促进涉农领域贷款合理投放，满足涉农领域有效信贷需求。出台落实金融服务乡村振兴的实施方案，推动新增贷款主要用于支持乡村振兴，积极争取政策性和开发性金融机构金融支持，通过股权投资、贷款贴息、项目补助等方式，满足乡村振兴多样化的金融需求。全面开展普惠金融村村通工程，推进农村信用体系建设、基础金融服务和金融机构网点延伸到专业</w:t>
      </w:r>
      <w:r>
        <w:rPr>
          <w:rFonts w:hint="eastAsia" w:cs="Times New Roman"/>
          <w:szCs w:val="32"/>
        </w:rPr>
        <w:t>主体</w:t>
      </w:r>
      <w:r>
        <w:rPr>
          <w:rFonts w:cs="Times New Roman"/>
          <w:szCs w:val="32"/>
        </w:rPr>
        <w:t>。审慎稳妥开展农村土地承包经营权、集体建设用地使用权、农民住房财产权抵押担保贷款试点。开展大型农机具融资租赁试点。继续推进</w:t>
      </w:r>
      <w:r>
        <w:rPr>
          <w:rFonts w:hint="eastAsia" w:cs="Times New Roman"/>
          <w:szCs w:val="32"/>
        </w:rPr>
        <w:t>“</w:t>
      </w:r>
      <w:r>
        <w:rPr>
          <w:rFonts w:cs="Times New Roman"/>
          <w:szCs w:val="32"/>
        </w:rPr>
        <w:t>政银保</w:t>
      </w:r>
      <w:r>
        <w:rPr>
          <w:rFonts w:hint="eastAsia" w:cs="Times New Roman"/>
          <w:szCs w:val="32"/>
        </w:rPr>
        <w:t>”</w:t>
      </w:r>
      <w:r>
        <w:rPr>
          <w:rFonts w:cs="Times New Roman"/>
          <w:szCs w:val="32"/>
        </w:rPr>
        <w:t>合作项目、妇女小额担保财政贴息贷款、金融扶贫贷款。扩大政策性农业保险覆盖面，开展政策性家禽养殖保险，探索推进水果种植保险、水产养殖小规模政策性保险和农村雷击保险试点。试行巨灾保险改革试点。提高政策性农村住房保险保障水平。探索建立农产品目标价格保险等新兴产品。</w:t>
      </w:r>
    </w:p>
    <w:p>
      <w:pPr>
        <w:ind w:firstLine="643"/>
        <w:rPr>
          <w:rFonts w:cs="Times New Roman"/>
          <w:b/>
          <w:szCs w:val="32"/>
        </w:rPr>
      </w:pPr>
      <w:r>
        <w:rPr>
          <w:rFonts w:hint="eastAsia" w:cs="Times New Roman"/>
          <w:b/>
          <w:szCs w:val="32"/>
        </w:rPr>
        <w:t>（</w:t>
      </w:r>
      <w:r>
        <w:rPr>
          <w:rFonts w:cs="Times New Roman"/>
          <w:b/>
          <w:szCs w:val="32"/>
        </w:rPr>
        <w:t>二</w:t>
      </w:r>
      <w:r>
        <w:rPr>
          <w:rFonts w:hint="eastAsia" w:cs="Times New Roman"/>
          <w:b/>
          <w:szCs w:val="32"/>
        </w:rPr>
        <w:t>）</w:t>
      </w:r>
      <w:r>
        <w:rPr>
          <w:rFonts w:cs="Times New Roman"/>
          <w:b/>
          <w:szCs w:val="32"/>
        </w:rPr>
        <w:t>创新金融支农产品和服务</w:t>
      </w:r>
    </w:p>
    <w:p>
      <w:pPr>
        <w:ind w:firstLine="640"/>
        <w:rPr>
          <w:rFonts w:cs="Times New Roman"/>
          <w:szCs w:val="32"/>
        </w:rPr>
      </w:pPr>
      <w:r>
        <w:rPr>
          <w:rFonts w:cs="Times New Roman"/>
          <w:szCs w:val="32"/>
        </w:rPr>
        <w:t>推动农村金融改革创新，探索金融机构服务</w:t>
      </w:r>
      <w:r>
        <w:rPr>
          <w:rFonts w:hint="eastAsia" w:cs="Times New Roman"/>
          <w:szCs w:val="32"/>
        </w:rPr>
        <w:t>“</w:t>
      </w:r>
      <w:r>
        <w:rPr>
          <w:rFonts w:cs="Times New Roman"/>
          <w:szCs w:val="32"/>
        </w:rPr>
        <w:t>三农</w:t>
      </w:r>
      <w:r>
        <w:rPr>
          <w:rFonts w:hint="eastAsia" w:cs="Times New Roman"/>
          <w:szCs w:val="32"/>
        </w:rPr>
        <w:t>”</w:t>
      </w:r>
      <w:r>
        <w:rPr>
          <w:rFonts w:cs="Times New Roman"/>
          <w:szCs w:val="32"/>
        </w:rPr>
        <w:t>新模式。稳妥有序推进农村承包土地经营权、农民住房财产权、集体经营性建设用地使用权抵押贷款试点。充分发挥全国信用信息共享平台和金融信用信息基础数据库的作用，探索开发新型信用类金融支农产品和服务。结合农村集体产权制度改革，探索利用量化的农村集体资产股权的融资方式。支持国有企业及国有控股企业加大对乡村振兴的投资力度，推动盘活乡村闲置资源资产，多渠道解决农业农村发展投融资问题。引导持牌金融机构通过互联网和移动终端提供普惠金融服务。进一步推广小额信用贷款，对符合条件的农村青年创业项目，农业专业合作社的带头户、有发展潜力的扶贫户，在防范风险前提下，由专业合作社或帮扶干部担保等方式，进行贴息小额贷款。</w:t>
      </w:r>
    </w:p>
    <w:p>
      <w:pPr>
        <w:ind w:firstLine="643"/>
        <w:rPr>
          <w:rFonts w:cs="Times New Roman"/>
          <w:b/>
          <w:szCs w:val="32"/>
        </w:rPr>
      </w:pPr>
      <w:r>
        <w:rPr>
          <w:rFonts w:hint="eastAsia" w:cs="Times New Roman"/>
          <w:b/>
          <w:szCs w:val="32"/>
        </w:rPr>
        <w:t>（</w:t>
      </w:r>
      <w:r>
        <w:rPr>
          <w:rFonts w:cs="Times New Roman"/>
          <w:b/>
          <w:szCs w:val="32"/>
        </w:rPr>
        <w:t>三</w:t>
      </w:r>
      <w:r>
        <w:rPr>
          <w:rFonts w:hint="eastAsia" w:cs="Times New Roman"/>
          <w:b/>
          <w:szCs w:val="32"/>
        </w:rPr>
        <w:t>）</w:t>
      </w:r>
      <w:r>
        <w:rPr>
          <w:rFonts w:cs="Times New Roman"/>
          <w:b/>
          <w:szCs w:val="32"/>
        </w:rPr>
        <w:t>完善金融支农激励政策</w:t>
      </w:r>
    </w:p>
    <w:p>
      <w:pPr>
        <w:ind w:firstLine="640"/>
        <w:rPr>
          <w:rFonts w:cs="Times New Roman"/>
          <w:szCs w:val="32"/>
        </w:rPr>
      </w:pPr>
      <w:r>
        <w:rPr>
          <w:rFonts w:cs="Times New Roman"/>
          <w:szCs w:val="32"/>
        </w:rPr>
        <w:t>加大</w:t>
      </w:r>
      <w:r>
        <w:rPr>
          <w:rFonts w:hint="eastAsia" w:cs="Times New Roman"/>
          <w:szCs w:val="32"/>
        </w:rPr>
        <w:t>利用</w:t>
      </w:r>
      <w:r>
        <w:rPr>
          <w:rFonts w:cs="Times New Roman"/>
          <w:szCs w:val="32"/>
        </w:rPr>
        <w:t>政策性金融对农业的支持力度，加快村镇银行等新型农村金融组织，扶持有条件的</w:t>
      </w:r>
      <w:r>
        <w:rPr>
          <w:rFonts w:hint="eastAsia" w:cs="Times New Roman"/>
          <w:szCs w:val="32"/>
        </w:rPr>
        <w:t>“</w:t>
      </w:r>
      <w:r>
        <w:rPr>
          <w:rFonts w:cs="Times New Roman"/>
          <w:szCs w:val="32"/>
        </w:rPr>
        <w:t>四大经营主体</w:t>
      </w:r>
      <w:r>
        <w:rPr>
          <w:rFonts w:hint="eastAsia" w:cs="Times New Roman"/>
          <w:szCs w:val="32"/>
        </w:rPr>
        <w:t>”</w:t>
      </w:r>
      <w:r>
        <w:rPr>
          <w:rFonts w:cs="Times New Roman"/>
          <w:szCs w:val="32"/>
        </w:rPr>
        <w:t>开展信用合作，完善登记和管理办法，完善涉农贷款税收优惠。继续通过奖励、补贴、税收优惠等政策工具支持</w:t>
      </w:r>
      <w:r>
        <w:rPr>
          <w:rFonts w:hint="eastAsia" w:cs="Times New Roman"/>
          <w:szCs w:val="32"/>
        </w:rPr>
        <w:t>“</w:t>
      </w:r>
      <w:r>
        <w:rPr>
          <w:rFonts w:cs="Times New Roman"/>
          <w:szCs w:val="32"/>
        </w:rPr>
        <w:t>三农</w:t>
      </w:r>
      <w:r>
        <w:rPr>
          <w:rFonts w:hint="eastAsia" w:cs="Times New Roman"/>
          <w:szCs w:val="32"/>
        </w:rPr>
        <w:t>”</w:t>
      </w:r>
      <w:r>
        <w:rPr>
          <w:rFonts w:cs="Times New Roman"/>
          <w:szCs w:val="32"/>
        </w:rPr>
        <w:t>金融服务。参照省市对应出台金融服务乡村振兴的指导意见，努力实现涉农贷款增速高于全部贷款平均水平。降低农户和新型农业经营主体的融资成本。健全农村金融风险缓释机制，加快完善</w:t>
      </w:r>
      <w:r>
        <w:rPr>
          <w:rFonts w:hint="eastAsia" w:cs="Times New Roman"/>
          <w:szCs w:val="32"/>
        </w:rPr>
        <w:t>“</w:t>
      </w:r>
      <w:r>
        <w:rPr>
          <w:rFonts w:cs="Times New Roman"/>
          <w:szCs w:val="32"/>
        </w:rPr>
        <w:t>三农</w:t>
      </w:r>
      <w:r>
        <w:rPr>
          <w:rFonts w:hint="eastAsia" w:cs="Times New Roman"/>
          <w:szCs w:val="32"/>
        </w:rPr>
        <w:t>”</w:t>
      </w:r>
      <w:r>
        <w:rPr>
          <w:rFonts w:cs="Times New Roman"/>
          <w:szCs w:val="32"/>
        </w:rPr>
        <w:t>融资担保体系。</w:t>
      </w:r>
    </w:p>
    <w:p>
      <w:pPr>
        <w:pStyle w:val="2"/>
        <w:ind w:firstLine="640"/>
      </w:pPr>
    </w:p>
    <w:tbl>
      <w:tblPr>
        <w:tblStyle w:val="21"/>
        <w:tblW w:w="8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80" w:type="dxa"/>
            <w:vAlign w:val="center"/>
          </w:tcPr>
          <w:p>
            <w:pPr>
              <w:overflowPunct w:val="0"/>
              <w:autoSpaceDE w:val="0"/>
              <w:autoSpaceDN w:val="0"/>
              <w:adjustRightInd w:val="0"/>
              <w:snapToGrid w:val="0"/>
              <w:spacing w:line="240" w:lineRule="auto"/>
              <w:ind w:firstLine="0" w:firstLineChars="0"/>
              <w:jc w:val="center"/>
              <w:rPr>
                <w:rFonts w:ascii="楷体" w:hAnsi="楷体" w:eastAsia="楷体" w:cs="Times New Roman"/>
                <w:snapToGrid w:val="0"/>
                <w:kern w:val="0"/>
                <w:szCs w:val="21"/>
              </w:rPr>
            </w:pPr>
            <w:r>
              <w:rPr>
                <w:rFonts w:ascii="楷体" w:hAnsi="楷体" w:eastAsia="楷体" w:cs="Times New Roman"/>
                <w:b/>
                <w:bCs/>
                <w:kern w:val="0"/>
                <w:sz w:val="24"/>
              </w:rPr>
              <w:t>专栏</w:t>
            </w:r>
            <w:r>
              <w:rPr>
                <w:rFonts w:hint="eastAsia" w:ascii="楷体" w:hAnsi="楷体" w:eastAsia="楷体" w:cs="Times New Roman"/>
                <w:b/>
                <w:bCs/>
                <w:kern w:val="0"/>
                <w:sz w:val="24"/>
              </w:rPr>
              <w:t>10</w:t>
            </w:r>
            <w:r>
              <w:rPr>
                <w:rFonts w:ascii="楷体" w:hAnsi="楷体" w:eastAsia="楷体" w:cs="Times New Roman"/>
                <w:b/>
                <w:bCs/>
                <w:kern w:val="0"/>
                <w:sz w:val="24"/>
              </w:rPr>
              <w:t xml:space="preserve">  乡村振兴金融支撑行动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80" w:type="dxa"/>
            <w:vAlign w:val="center"/>
          </w:tcPr>
          <w:p>
            <w:pPr>
              <w:overflowPunct w:val="0"/>
              <w:autoSpaceDE w:val="0"/>
              <w:autoSpaceDN w:val="0"/>
              <w:adjustRightInd w:val="0"/>
              <w:snapToGrid w:val="0"/>
              <w:spacing w:line="276" w:lineRule="auto"/>
              <w:ind w:firstLine="482"/>
              <w:rPr>
                <w:rFonts w:hAnsi="仿宋" w:cs="Times New Roman"/>
                <w:b/>
                <w:kern w:val="0"/>
                <w:sz w:val="24"/>
              </w:rPr>
            </w:pPr>
            <w:r>
              <w:rPr>
                <w:rFonts w:hAnsi="仿宋" w:cs="Times New Roman"/>
                <w:b/>
                <w:kern w:val="0"/>
                <w:sz w:val="24"/>
              </w:rPr>
              <w:t>（一）金融服务机构覆盖面提升工程</w:t>
            </w:r>
          </w:p>
          <w:p>
            <w:pPr>
              <w:overflowPunct w:val="0"/>
              <w:autoSpaceDE w:val="0"/>
              <w:autoSpaceDN w:val="0"/>
              <w:adjustRightInd w:val="0"/>
              <w:snapToGrid w:val="0"/>
              <w:spacing w:line="276" w:lineRule="auto"/>
              <w:ind w:firstLine="480"/>
              <w:rPr>
                <w:rFonts w:hAnsi="仿宋" w:cs="Times New Roman"/>
                <w:snapToGrid w:val="0"/>
                <w:kern w:val="0"/>
                <w:sz w:val="24"/>
                <w:szCs w:val="21"/>
              </w:rPr>
            </w:pPr>
            <w:r>
              <w:rPr>
                <w:rFonts w:hint="eastAsia" w:hAnsi="仿宋" w:cs="Times New Roman"/>
                <w:snapToGrid w:val="0"/>
                <w:kern w:val="0"/>
                <w:sz w:val="24"/>
                <w:szCs w:val="21"/>
              </w:rPr>
              <w:t>积极参与提升曲江区</w:t>
            </w:r>
            <w:r>
              <w:rPr>
                <w:rFonts w:hAnsi="仿宋" w:cs="Times New Roman"/>
                <w:snapToGrid w:val="0"/>
                <w:kern w:val="0"/>
                <w:sz w:val="24"/>
                <w:szCs w:val="21"/>
              </w:rPr>
              <w:t>银行业金融机构服务覆盖面，加大评估考核力度，提升金融支持农业发展力度。</w:t>
            </w:r>
          </w:p>
          <w:p>
            <w:pPr>
              <w:overflowPunct w:val="0"/>
              <w:autoSpaceDE w:val="0"/>
              <w:autoSpaceDN w:val="0"/>
              <w:adjustRightInd w:val="0"/>
              <w:snapToGrid w:val="0"/>
              <w:spacing w:line="276" w:lineRule="auto"/>
              <w:ind w:firstLine="482"/>
              <w:rPr>
                <w:rFonts w:hAnsi="仿宋" w:cs="Times New Roman"/>
                <w:b/>
                <w:kern w:val="0"/>
                <w:sz w:val="24"/>
              </w:rPr>
            </w:pPr>
            <w:r>
              <w:rPr>
                <w:rFonts w:hAnsi="仿宋" w:cs="Times New Roman"/>
                <w:b/>
                <w:kern w:val="0"/>
                <w:sz w:val="24"/>
              </w:rPr>
              <w:t>（二）农村金融服务“村村通”工程</w:t>
            </w:r>
          </w:p>
          <w:p>
            <w:pPr>
              <w:overflowPunct w:val="0"/>
              <w:autoSpaceDE w:val="0"/>
              <w:autoSpaceDN w:val="0"/>
              <w:adjustRightInd w:val="0"/>
              <w:snapToGrid w:val="0"/>
              <w:spacing w:line="276" w:lineRule="auto"/>
              <w:ind w:firstLine="480"/>
              <w:rPr>
                <w:rFonts w:hAnsi="仿宋" w:cs="Times New Roman"/>
                <w:snapToGrid w:val="0"/>
                <w:kern w:val="0"/>
                <w:sz w:val="24"/>
                <w:szCs w:val="21"/>
              </w:rPr>
            </w:pPr>
            <w:r>
              <w:rPr>
                <w:rFonts w:hAnsi="仿宋" w:cs="Times New Roman"/>
                <w:snapToGrid w:val="0"/>
                <w:kern w:val="0"/>
                <w:sz w:val="24"/>
                <w:szCs w:val="21"/>
              </w:rPr>
              <w:t>在具备条件的行政村，运用多样化金融电子机具向行政村延伸服务，通过农村社区超市、供销社经营网点，利用互联网和移动通讯技术，广泛布设金融电子机具、转账电话、自助服务终端和网络支付端口等，使服务触角遍布每一个乡村。</w:t>
            </w:r>
          </w:p>
          <w:p>
            <w:pPr>
              <w:overflowPunct w:val="0"/>
              <w:autoSpaceDE w:val="0"/>
              <w:autoSpaceDN w:val="0"/>
              <w:adjustRightInd w:val="0"/>
              <w:snapToGrid w:val="0"/>
              <w:spacing w:line="276" w:lineRule="auto"/>
              <w:ind w:firstLine="482"/>
              <w:rPr>
                <w:rFonts w:hAnsi="仿宋" w:cs="Times New Roman"/>
                <w:b/>
                <w:kern w:val="0"/>
                <w:sz w:val="24"/>
              </w:rPr>
            </w:pPr>
            <w:r>
              <w:rPr>
                <w:rFonts w:hAnsi="仿宋" w:cs="Times New Roman"/>
                <w:b/>
                <w:kern w:val="0"/>
                <w:sz w:val="24"/>
              </w:rPr>
              <w:t>（三）金融支农服务技术提升计划</w:t>
            </w:r>
          </w:p>
          <w:p>
            <w:pPr>
              <w:overflowPunct w:val="0"/>
              <w:autoSpaceDE w:val="0"/>
              <w:autoSpaceDN w:val="0"/>
              <w:adjustRightInd w:val="0"/>
              <w:snapToGrid w:val="0"/>
              <w:spacing w:line="276" w:lineRule="auto"/>
              <w:ind w:firstLine="480"/>
              <w:rPr>
                <w:rFonts w:hAnsi="仿宋" w:cs="Times New Roman"/>
                <w:snapToGrid w:val="0"/>
                <w:kern w:val="0"/>
                <w:sz w:val="24"/>
                <w:szCs w:val="21"/>
              </w:rPr>
            </w:pPr>
            <w:r>
              <w:rPr>
                <w:rFonts w:hAnsi="仿宋" w:cs="Times New Roman"/>
                <w:snapToGrid w:val="0"/>
                <w:kern w:val="0"/>
                <w:sz w:val="24"/>
                <w:szCs w:val="21"/>
              </w:rPr>
              <w:t>将现代信息技术融入存取款、支付结算、小额贷款等各项业务，创新“三农”金融服务的新渠道、新手段、新方式和风控措施，为各类农业经营主体提供基础性、综合性金融服务。</w:t>
            </w:r>
          </w:p>
          <w:p>
            <w:pPr>
              <w:overflowPunct w:val="0"/>
              <w:autoSpaceDE w:val="0"/>
              <w:autoSpaceDN w:val="0"/>
              <w:adjustRightInd w:val="0"/>
              <w:snapToGrid w:val="0"/>
              <w:spacing w:line="276" w:lineRule="auto"/>
              <w:ind w:firstLine="482"/>
              <w:rPr>
                <w:rFonts w:hAnsi="仿宋" w:cs="Times New Roman"/>
                <w:b/>
                <w:kern w:val="0"/>
                <w:sz w:val="24"/>
              </w:rPr>
            </w:pPr>
            <w:r>
              <w:rPr>
                <w:rFonts w:hAnsi="仿宋" w:cs="Times New Roman"/>
                <w:b/>
                <w:kern w:val="0"/>
                <w:sz w:val="24"/>
              </w:rPr>
              <w:t>（四）农村贷款产品创新</w:t>
            </w:r>
          </w:p>
          <w:p>
            <w:pPr>
              <w:overflowPunct w:val="0"/>
              <w:autoSpaceDE w:val="0"/>
              <w:autoSpaceDN w:val="0"/>
              <w:adjustRightInd w:val="0"/>
              <w:snapToGrid w:val="0"/>
              <w:spacing w:line="240" w:lineRule="auto"/>
              <w:ind w:firstLine="0" w:firstLineChars="0"/>
              <w:jc w:val="left"/>
              <w:rPr>
                <w:rFonts w:ascii="楷体" w:hAnsi="楷体" w:eastAsia="楷体" w:cs="Times New Roman"/>
                <w:b/>
                <w:bCs/>
                <w:kern w:val="0"/>
                <w:sz w:val="24"/>
              </w:rPr>
            </w:pPr>
            <w:r>
              <w:rPr>
                <w:rFonts w:hAnsi="仿宋" w:cs="Times New Roman"/>
                <w:snapToGrid w:val="0"/>
                <w:kern w:val="0"/>
                <w:sz w:val="24"/>
                <w:szCs w:val="21"/>
              </w:rPr>
              <w:t>深化“银保合作”，开发以贷款保证保险为风险缓释手段的小额贷款产品。探索以仓单等作为风险缓释手段的贷款融资方式，开展适合新型农业经营主体的订单融资和应收账款融资业务。在具备条件的地区开展包括大型农机具在内的农业生产设备、设施抵押贷款业务。</w:t>
            </w:r>
          </w:p>
        </w:tc>
      </w:tr>
    </w:tbl>
    <w:p>
      <w:pPr>
        <w:ind w:firstLine="640"/>
        <w:rPr>
          <w:lang w:bidi="ar"/>
        </w:rPr>
      </w:pPr>
    </w:p>
    <w:p>
      <w:pPr>
        <w:pStyle w:val="6"/>
        <w:ind w:firstLine="640"/>
        <w:rPr>
          <w:lang w:bidi="ar"/>
        </w:rPr>
      </w:pPr>
      <w:bookmarkStart w:id="59" w:name="_Toc116156609"/>
      <w:r>
        <w:rPr>
          <w:rFonts w:hint="eastAsia"/>
          <w:lang w:bidi="ar"/>
        </w:rPr>
        <w:t>三、推动数字智慧乡村改造升级</w:t>
      </w:r>
      <w:bookmarkEnd w:id="59"/>
    </w:p>
    <w:p>
      <w:pPr>
        <w:ind w:firstLine="640"/>
        <w:rPr>
          <w:rFonts w:cs="Times New Roman"/>
          <w:szCs w:val="28"/>
        </w:rPr>
      </w:pPr>
      <w:r>
        <w:rPr>
          <w:rFonts w:hint="eastAsia" w:cs="Times New Roman"/>
          <w:szCs w:val="28"/>
        </w:rPr>
        <w:t>规划实施期间，紧跟省、市、区规划，数字乡村建设要取得重要进展。20户以上自然村光网实现深度覆盖，5G网络实现镇域农村重点区域普遍覆盖，乡村产业数字信息化得到应用，城乡“数字鸿沟”明显缩小。培育形成一批特色农村电商典型企业，基本形成乡村智慧物流配送体系。促进乡村网络文化繁荣发展，乡村数字治理体系日趋完善。</w:t>
      </w:r>
    </w:p>
    <w:p>
      <w:pPr>
        <w:ind w:firstLine="562"/>
        <w:rPr>
          <w:rFonts w:cs="Times New Roman"/>
          <w:szCs w:val="28"/>
        </w:rPr>
      </w:pPr>
      <w:r>
        <w:rPr>
          <w:rFonts w:hint="eastAsia" w:cs="Times New Roman"/>
          <w:b/>
          <w:sz w:val="28"/>
          <w:szCs w:val="32"/>
        </w:rPr>
        <w:t>（一</w:t>
      </w:r>
      <w:r>
        <w:rPr>
          <w:rFonts w:hint="eastAsia" w:cs="Times New Roman"/>
          <w:b/>
          <w:szCs w:val="32"/>
        </w:rPr>
        <w:t>）加快乡村信息基础设施建设</w:t>
      </w:r>
    </w:p>
    <w:p>
      <w:pPr>
        <w:ind w:firstLine="643"/>
        <w:rPr>
          <w:rFonts w:cs="Times New Roman"/>
          <w:szCs w:val="28"/>
        </w:rPr>
      </w:pPr>
      <w:r>
        <w:rPr>
          <w:rFonts w:hint="eastAsia" w:ascii="楷体" w:hAnsi="楷体" w:eastAsia="楷体" w:cs="Times New Roman"/>
          <w:b/>
          <w:szCs w:val="28"/>
        </w:rPr>
        <w:t>大力提升乡村网络设施水平</w:t>
      </w:r>
      <w:r>
        <w:rPr>
          <w:rFonts w:hint="eastAsia" w:cs="Times New Roman"/>
          <w:szCs w:val="28"/>
        </w:rPr>
        <w:t>。加强基础设施共建共享，加快农村宽带通信网、移动互联网、数字电视网和新一代互联网发展。推进全镇行政村5G网络建设和20户以上自然村光纤网络和4G网络深度覆盖。开展乡村4K超高清视频+5G应用试点示范，推进农村有线数字广播电视网络与5G网络融合网建设，形成广播电视和互联网融合的“广电+”生态。</w:t>
      </w:r>
    </w:p>
    <w:p>
      <w:pPr>
        <w:ind w:firstLine="643"/>
        <w:rPr>
          <w:rFonts w:cs="Times New Roman"/>
          <w:szCs w:val="28"/>
        </w:rPr>
      </w:pPr>
      <w:r>
        <w:rPr>
          <w:rFonts w:hint="eastAsia" w:ascii="楷体" w:hAnsi="楷体" w:eastAsia="楷体" w:cs="Times New Roman"/>
          <w:b/>
          <w:szCs w:val="28"/>
        </w:rPr>
        <w:t>推动乡村信息服务供给和基础设施数字化转型</w:t>
      </w:r>
      <w:r>
        <w:rPr>
          <w:rFonts w:hint="eastAsia" w:cs="Times New Roman"/>
          <w:szCs w:val="28"/>
        </w:rPr>
        <w:t>。全面落实信息进村入户工程整省推进示范工作，推进信息进村入户，构建为农综合服务平台。鼓励开发适应“三农”特点的信息终端、技术产品、移动互联网应用（APP）软件系统或平台等。加快推动农村地区水利、公路、电力、冷链物流、农业生产加工等基础设施的数字化、智能化转型，积极推进智慧水利、智慧交通、智能电网、智慧农业、智慧物流建设。加强农村数字化关键信息基础设施防护和网络安全保障。</w:t>
      </w:r>
    </w:p>
    <w:p>
      <w:pPr>
        <w:ind w:firstLine="643"/>
        <w:rPr>
          <w:rFonts w:cs="Times New Roman"/>
          <w:szCs w:val="28"/>
        </w:rPr>
      </w:pPr>
      <w:r>
        <w:rPr>
          <w:rFonts w:hint="eastAsia" w:cs="Times New Roman"/>
          <w:b/>
          <w:szCs w:val="32"/>
        </w:rPr>
        <w:t>（二）发展农村数字经济</w:t>
      </w:r>
    </w:p>
    <w:p>
      <w:pPr>
        <w:widowControl/>
        <w:ind w:firstLine="643"/>
        <w:rPr>
          <w:rFonts w:cs="Times New Roman"/>
          <w:szCs w:val="28"/>
        </w:rPr>
      </w:pPr>
      <w:r>
        <w:rPr>
          <w:rFonts w:hint="eastAsia" w:ascii="楷体" w:hAnsi="楷体" w:eastAsia="楷体" w:cs="Times New Roman"/>
          <w:b/>
          <w:szCs w:val="28"/>
        </w:rPr>
        <w:t>夯实数字农业基础</w:t>
      </w:r>
      <w:r>
        <w:rPr>
          <w:rFonts w:hint="eastAsia" w:cs="Times New Roman"/>
          <w:szCs w:val="28"/>
        </w:rPr>
        <w:t>。按照省市区规划，整合镇域各类数据，构建统一的自然资源“一张图”大数据体系。加快建设农业应用与资源管理大数据综合管理平台，推动农业大数据互联互通、资源共建共享、业务协作协同，建立全镇粮食生产功能区和重要农产品生产保护区布局“一张图”管理系统。建设高标准农田监管与耕地质量监测平台，加快完善农业物联网应用平台。</w:t>
      </w:r>
    </w:p>
    <w:p>
      <w:pPr>
        <w:widowControl/>
        <w:ind w:firstLine="643"/>
        <w:rPr>
          <w:rFonts w:cs="Times New Roman"/>
          <w:szCs w:val="28"/>
        </w:rPr>
      </w:pPr>
      <w:r>
        <w:rPr>
          <w:rFonts w:hint="eastAsia" w:ascii="楷体" w:hAnsi="楷体" w:eastAsia="楷体" w:cs="Times New Roman"/>
          <w:b/>
          <w:szCs w:val="28"/>
        </w:rPr>
        <w:t>推进农业数字化转型</w:t>
      </w:r>
      <w:r>
        <w:rPr>
          <w:rFonts w:hint="eastAsia" w:cs="Times New Roman"/>
          <w:szCs w:val="28"/>
        </w:rPr>
        <w:t>。强化科技创新供给，加快推广云计算、大数据、物联网、人工智能在农业生产经营管理中的运用，建立以绿色生态为导向的补助制度信息化应用平台，促进新一代信息技术与种植业、种业、畜牧业、渔业、农产品加工业全面深度融合应用，大力推广农业智能装备，探索数字农业技术集成应用解决方案和产业化模式。以申报和建设省级现代农业产业园区、农业科技园区和“一村一品、一镇一业”建设为重点，在马坝镇逐级分级推进建设5G智慧农业产业园区、试验区建设，构建基于5G网络的智慧农业互联网。</w:t>
      </w:r>
    </w:p>
    <w:p>
      <w:pPr>
        <w:widowControl/>
        <w:ind w:firstLine="643"/>
        <w:rPr>
          <w:rFonts w:cs="Times New Roman"/>
          <w:szCs w:val="28"/>
        </w:rPr>
      </w:pPr>
      <w:r>
        <w:rPr>
          <w:rFonts w:hint="eastAsia" w:ascii="楷体" w:hAnsi="楷体" w:eastAsia="楷体" w:cs="Times New Roman"/>
          <w:b/>
          <w:szCs w:val="28"/>
        </w:rPr>
        <w:t>创新农村流通服务体系。</w:t>
      </w:r>
      <w:r>
        <w:rPr>
          <w:rFonts w:hint="eastAsia" w:cs="Times New Roman"/>
          <w:szCs w:val="28"/>
        </w:rPr>
        <w:t>以转溪沃柑冷库等建设为契机，实施“互联网+”农产品出村进城工程，加强农产品加工、包装、冷链、仓储等设施建设。推进全镇新型乡村助农服务示范体系建设，推动农村物流配送体系规模化、专业化、信息化。建设绿色供应链，推广绿色物流。深化电子商务进农村综合示范，完善农村电商公共服务体系，持续助力农村产品上行。利用广东政务服务网、“粤省事”与电商平台连接通道，搭建农村地区产品营销渠道。推动人工智能、大数据赋能农村实体店，促进线上线下渠道融合发展。</w:t>
      </w:r>
    </w:p>
    <w:p>
      <w:pPr>
        <w:widowControl/>
        <w:ind w:firstLine="643"/>
        <w:rPr>
          <w:rFonts w:cs="Times New Roman"/>
          <w:szCs w:val="28"/>
        </w:rPr>
      </w:pPr>
      <w:r>
        <w:rPr>
          <w:rFonts w:hint="eastAsia" w:ascii="楷体" w:hAnsi="楷体" w:eastAsia="楷体" w:cs="Times New Roman"/>
          <w:b/>
          <w:szCs w:val="28"/>
        </w:rPr>
        <w:t>持续激发乡村发展新动能</w:t>
      </w:r>
      <w:r>
        <w:rPr>
          <w:rFonts w:hint="eastAsia" w:cs="Times New Roman"/>
          <w:szCs w:val="28"/>
        </w:rPr>
        <w:t>。推动互联网与特色农业深度融合，运用网络信息技术，发展精准农业、创意农业、认养农业、观光农业等新业态，促进游憩休闲、健康养生、创意民宿等新产业发展，规范有序发展乡村共享经济。支持新型农业经营主体和服务主体发展，大力培育高素质农民。激活农村要素资源，促进农业农村信息社会化服务体系建设，以信息流带动资金流、技术流、人才流、物资流。</w:t>
      </w:r>
    </w:p>
    <w:p>
      <w:pPr>
        <w:widowControl/>
        <w:ind w:firstLine="643"/>
        <w:jc w:val="left"/>
        <w:rPr>
          <w:rFonts w:cs="Times New Roman"/>
          <w:szCs w:val="28"/>
        </w:rPr>
      </w:pPr>
      <w:r>
        <w:rPr>
          <w:rFonts w:hint="eastAsia" w:cs="Times New Roman"/>
          <w:b/>
          <w:szCs w:val="32"/>
        </w:rPr>
        <w:t>（三）推进乡村治理能力现代化</w:t>
      </w:r>
    </w:p>
    <w:p>
      <w:pPr>
        <w:widowControl/>
        <w:ind w:firstLine="640"/>
        <w:rPr>
          <w:rFonts w:cs="Times New Roman"/>
          <w:szCs w:val="28"/>
        </w:rPr>
      </w:pPr>
      <w:r>
        <w:rPr>
          <w:rFonts w:hint="eastAsia" w:cs="Times New Roman"/>
          <w:szCs w:val="28"/>
        </w:rPr>
        <w:t>推动“数字政府”改革建设向农村基层纵深发展，着力推进“数字政府”基层减负、政务服务向农村基层下沉，试点探索广东政务服务网、“粤省事”“粤商通”与农村基层网格化治理系统的整合，推进全镇网格服务管理标准化建设，建立一体化的信息系统和综合指挥平台，提升村级综合服务信息化水平，推动乡村建设和规划管理信息化，推进农村社会综合治理精细化，基于“数字政府”构建全方位覆盖的现代化乡村治理体系。推动“互联网+党建”，推动党务、村务、财务网上公开，畅通社情民意。推进村委会规范化建设，开展在线组织帮扶，培养村民公共精神。加快推进实施农村“雪亮工程”，深化平安乡村建设。推进“互联网+公共法律服务”，建设法治乡村。</w:t>
      </w:r>
    </w:p>
    <w:p>
      <w:pPr>
        <w:widowControl/>
        <w:ind w:firstLine="643"/>
        <w:jc w:val="left"/>
        <w:rPr>
          <w:rFonts w:cs="Times New Roman"/>
          <w:b/>
          <w:szCs w:val="28"/>
        </w:rPr>
      </w:pPr>
      <w:r>
        <w:rPr>
          <w:rFonts w:hint="eastAsia" w:cs="Times New Roman"/>
          <w:b/>
          <w:szCs w:val="28"/>
        </w:rPr>
        <w:t>（四）深化信息惠民服务</w:t>
      </w:r>
    </w:p>
    <w:p>
      <w:pPr>
        <w:widowControl/>
        <w:ind w:firstLine="643"/>
        <w:rPr>
          <w:rFonts w:cs="Times New Roman"/>
          <w:szCs w:val="28"/>
        </w:rPr>
      </w:pPr>
      <w:r>
        <w:rPr>
          <w:rFonts w:hint="eastAsia" w:ascii="楷体" w:hAnsi="楷体" w:eastAsia="楷体" w:cs="Times New Roman"/>
          <w:b/>
          <w:szCs w:val="28"/>
        </w:rPr>
        <w:t>加快推进“互联网+政务服务”</w:t>
      </w:r>
      <w:r>
        <w:rPr>
          <w:rFonts w:hint="eastAsia" w:cs="Times New Roman"/>
          <w:szCs w:val="28"/>
        </w:rPr>
        <w:t>。深入实施信息惠民工程，推动政务服务向乡村延伸。推动镇域内依托广东政务服务网开通马坝镇政务服务网服务站试点，支持乡村地区开展政务服务网服务站点个性化服务专栏配置和内容迁移，做好分级管理和内容保障。推进政务服务一体机基层覆盖，实现各类基层服务事项入驻，让政务服务覆盖乡村基层群众“最后一公里”。推行“一窗通办”模式，重点推进行政村实体办事窗口标准化建设，提升基层窗口服务水平。拓展移动政务服务，优化完善政务平台服务能力，探索三农特色电商专区打造，推动农业农村特色服务入驻。加大对水、电、煤气、天气、交通、社保、医疗、教育、养老等基本公共服务的集成，拓展政务平台高频便民移动服务应用领域。</w:t>
      </w:r>
    </w:p>
    <w:p>
      <w:pPr>
        <w:widowControl/>
        <w:ind w:firstLine="643"/>
        <w:rPr>
          <w:rFonts w:cs="Times New Roman"/>
          <w:szCs w:val="28"/>
        </w:rPr>
      </w:pPr>
      <w:r>
        <w:rPr>
          <w:rFonts w:hint="eastAsia" w:ascii="楷体" w:hAnsi="楷体" w:eastAsia="楷体" w:cs="Times New Roman"/>
          <w:b/>
          <w:szCs w:val="28"/>
        </w:rPr>
        <w:t>深入推动乡村教育信息化</w:t>
      </w:r>
      <w:r>
        <w:rPr>
          <w:rFonts w:hint="eastAsia" w:cs="Times New Roman"/>
          <w:szCs w:val="28"/>
        </w:rPr>
        <w:t>。加快推进实施教育宽带网络提速扩容工程，实现乡村小规模学校和乡镇寄宿制学校宽带网络全覆盖。发展“互联网+教育”，推进优质数字教育资源“班班通”，推动多媒体教学平台、移动学习终端等交互式多媒体教学设备和优质数字教育资源进班级。</w:t>
      </w:r>
    </w:p>
    <w:p>
      <w:pPr>
        <w:widowControl/>
        <w:ind w:firstLine="643"/>
        <w:rPr>
          <w:rFonts w:cs="Times New Roman"/>
          <w:szCs w:val="28"/>
        </w:rPr>
      </w:pPr>
      <w:r>
        <w:rPr>
          <w:rFonts w:hint="eastAsia" w:ascii="楷体" w:hAnsi="楷体" w:eastAsia="楷体" w:cs="Times New Roman"/>
          <w:b/>
          <w:szCs w:val="28"/>
        </w:rPr>
        <w:t>完善民生保障信息服务</w:t>
      </w:r>
      <w:r>
        <w:rPr>
          <w:rFonts w:hint="eastAsia" w:cs="Times New Roman"/>
          <w:szCs w:val="28"/>
        </w:rPr>
        <w:t>。推进全面覆盖乡村的社会保障、社会救助系统建设，拓展社保卡在公共服务领域应用，推动各项涉农惠农补贴进社保卡。依托乡镇基层服务平台，加快村居社保卡助农服务点建设，将服务延伸至基层。大力发展“互联网+医疗健康”，支持乡镇和村级医疗机构提高信息化水平，拓展人工智能医生助手和远程医疗服务在村卫生站应用范围，不断提升基层群众健康获得感。全面提升社会救助信息化管理水平，推进社会救助审核审批规范化管理。</w:t>
      </w:r>
    </w:p>
    <w:p>
      <w:pPr>
        <w:widowControl/>
        <w:ind w:firstLine="643"/>
        <w:jc w:val="left"/>
        <w:rPr>
          <w:rFonts w:cs="Times New Roman"/>
          <w:szCs w:val="28"/>
        </w:rPr>
      </w:pPr>
      <w:r>
        <w:rPr>
          <w:rFonts w:hint="eastAsia" w:cs="Times New Roman"/>
          <w:b/>
          <w:szCs w:val="28"/>
        </w:rPr>
        <w:t>（五）繁荣发展乡村网络文化</w:t>
      </w:r>
    </w:p>
    <w:p>
      <w:pPr>
        <w:widowControl/>
        <w:ind w:firstLine="643"/>
        <w:rPr>
          <w:rFonts w:cs="Times New Roman"/>
          <w:szCs w:val="28"/>
        </w:rPr>
      </w:pPr>
      <w:r>
        <w:rPr>
          <w:rFonts w:hint="eastAsia" w:ascii="楷体" w:hAnsi="楷体" w:eastAsia="楷体" w:cs="Times New Roman"/>
          <w:b/>
          <w:szCs w:val="28"/>
        </w:rPr>
        <w:t>加强农村网络文化阵地建设</w:t>
      </w:r>
      <w:r>
        <w:rPr>
          <w:rFonts w:hint="eastAsia" w:cs="Times New Roman"/>
          <w:szCs w:val="28"/>
        </w:rPr>
        <w:t>。利用互联网宣传中国特色社会主义文化、宣传地方民俗特色，弘扬悠久厚重的农耕文化、民俗文化。推进数字广播电视户户通和智慧广电建设。推进乡村优秀文化资源数字化，加强农村优秀传统文化的保护与传承。推进实施新时代文明实践中心（所、站）建设，建设文明实践云平台，通过广播电视网络“村村通”，打通基层宣传、教育、服务群众“最后一公里”。</w:t>
      </w:r>
    </w:p>
    <w:p>
      <w:pPr>
        <w:widowControl/>
        <w:ind w:firstLine="643"/>
        <w:rPr>
          <w:rFonts w:cs="Times New Roman"/>
          <w:szCs w:val="28"/>
        </w:rPr>
      </w:pPr>
      <w:r>
        <w:rPr>
          <w:rFonts w:hint="eastAsia" w:ascii="楷体" w:hAnsi="楷体" w:eastAsia="楷体" w:cs="Times New Roman"/>
          <w:b/>
          <w:szCs w:val="28"/>
        </w:rPr>
        <w:t>加强乡村网络文化引导</w:t>
      </w:r>
      <w:r>
        <w:rPr>
          <w:rFonts w:hint="eastAsia" w:cs="Times New Roman"/>
          <w:szCs w:val="28"/>
        </w:rPr>
        <w:t>。支持“三农”题材网络文化优质内容制作，开展国家宗教政策宣传普及，遏制封建迷信、攀比低俗等消极文化的网络传播，预防农村少年儿童沉迷网络，让违法和不良信息远离农村少年儿童。</w:t>
      </w:r>
    </w:p>
    <w:p>
      <w:pPr>
        <w:pStyle w:val="6"/>
        <w:ind w:firstLine="640"/>
        <w:rPr>
          <w:lang w:bidi="ar"/>
        </w:rPr>
      </w:pPr>
      <w:bookmarkStart w:id="60" w:name="_Toc116156610"/>
      <w:r>
        <w:rPr>
          <w:rFonts w:hint="eastAsia"/>
          <w:lang w:bidi="ar"/>
        </w:rPr>
        <w:t>四、创新维护农村产权管理制度</w:t>
      </w:r>
      <w:bookmarkEnd w:id="60"/>
    </w:p>
    <w:p>
      <w:pPr>
        <w:ind w:firstLine="643"/>
        <w:rPr>
          <w:rFonts w:cs="Times New Roman"/>
          <w:b/>
          <w:color w:val="0000FF"/>
          <w:szCs w:val="32"/>
        </w:rPr>
      </w:pPr>
      <w:r>
        <w:rPr>
          <w:rFonts w:hint="eastAsia" w:cs="Times New Roman"/>
          <w:b/>
          <w:szCs w:val="32"/>
        </w:rPr>
        <w:t>（</w:t>
      </w:r>
      <w:r>
        <w:rPr>
          <w:rFonts w:cs="Times New Roman"/>
          <w:b/>
          <w:szCs w:val="32"/>
        </w:rPr>
        <w:t>一</w:t>
      </w:r>
      <w:r>
        <w:rPr>
          <w:rFonts w:hint="eastAsia" w:cs="Times New Roman"/>
          <w:b/>
          <w:szCs w:val="32"/>
        </w:rPr>
        <w:t>）</w:t>
      </w:r>
      <w:r>
        <w:rPr>
          <w:rFonts w:cs="Times New Roman"/>
          <w:b/>
          <w:szCs w:val="32"/>
        </w:rPr>
        <w:t>加快推进农村集体产权制度改革</w:t>
      </w:r>
    </w:p>
    <w:p>
      <w:pPr>
        <w:ind w:firstLine="640"/>
        <w:rPr>
          <w:rFonts w:cs="Times New Roman"/>
          <w:szCs w:val="32"/>
        </w:rPr>
      </w:pPr>
      <w:r>
        <w:rPr>
          <w:rFonts w:cs="Times New Roman"/>
          <w:szCs w:val="32"/>
        </w:rPr>
        <w:t>加快农村集体资产监督管理平台建设，到202</w:t>
      </w:r>
      <w:r>
        <w:rPr>
          <w:rFonts w:hint="eastAsia" w:cs="Times New Roman"/>
          <w:szCs w:val="32"/>
        </w:rPr>
        <w:t>5</w:t>
      </w:r>
      <w:r>
        <w:rPr>
          <w:rFonts w:cs="Times New Roman"/>
          <w:szCs w:val="32"/>
        </w:rPr>
        <w:t>年</w:t>
      </w:r>
      <w:r>
        <w:rPr>
          <w:rFonts w:hint="eastAsia" w:cs="Times New Roman"/>
          <w:szCs w:val="32"/>
        </w:rPr>
        <w:t>全面</w:t>
      </w:r>
      <w:r>
        <w:rPr>
          <w:rFonts w:cs="Times New Roman"/>
          <w:szCs w:val="32"/>
        </w:rPr>
        <w:t>完成土地等农村集体资源性资产确权登记颁证。继续深化农村股份合作制改革，完善资产量化、股权固化方式，健全资产收益分配制度。对非经营性资产，重点是探索有利于提高公共服务能力的集体统一运营管理有效机制。对经营性资产，重点是明晰产权归属，将资产择股量化到本集体经济组织成员，发展多种形式的股份合作。加大集体资源资产盘活力度，加快推广</w:t>
      </w:r>
      <w:r>
        <w:rPr>
          <w:rFonts w:hint="eastAsia" w:cs="Times New Roman"/>
          <w:szCs w:val="32"/>
        </w:rPr>
        <w:t>“</w:t>
      </w:r>
      <w:r>
        <w:rPr>
          <w:rFonts w:cs="Times New Roman"/>
          <w:szCs w:val="32"/>
        </w:rPr>
        <w:t>资源变资产、资金变股金、农民变股东</w:t>
      </w:r>
      <w:r>
        <w:rPr>
          <w:rFonts w:hint="eastAsia" w:cs="Times New Roman"/>
          <w:szCs w:val="32"/>
        </w:rPr>
        <w:t>”</w:t>
      </w:r>
      <w:r>
        <w:rPr>
          <w:rFonts w:cs="Times New Roman"/>
          <w:szCs w:val="32"/>
        </w:rPr>
        <w:t>改革，到202</w:t>
      </w:r>
      <w:r>
        <w:rPr>
          <w:rFonts w:hint="eastAsia" w:cs="Times New Roman"/>
          <w:szCs w:val="32"/>
        </w:rPr>
        <w:t>5</w:t>
      </w:r>
      <w:r>
        <w:rPr>
          <w:rFonts w:cs="Times New Roman"/>
          <w:szCs w:val="32"/>
        </w:rPr>
        <w:t>年</w:t>
      </w:r>
      <w:r>
        <w:rPr>
          <w:rFonts w:hint="eastAsia" w:cs="Times New Roman"/>
          <w:szCs w:val="32"/>
        </w:rPr>
        <w:t>全部</w:t>
      </w:r>
      <w:r>
        <w:rPr>
          <w:rFonts w:cs="Times New Roman"/>
          <w:szCs w:val="32"/>
        </w:rPr>
        <w:t>实现所有行政村全覆盖。鼓励有条件的</w:t>
      </w:r>
      <w:r>
        <w:rPr>
          <w:rFonts w:hint="eastAsia" w:cs="Times New Roman"/>
          <w:szCs w:val="32"/>
        </w:rPr>
        <w:t>村庄</w:t>
      </w:r>
      <w:r>
        <w:rPr>
          <w:rFonts w:cs="Times New Roman"/>
          <w:szCs w:val="32"/>
        </w:rPr>
        <w:t>探索个人所有的集体资产股份有偿退出和继承权改革，试点工作严格限制在本集体经济组织内部。加强对农村集体资产所有权、农户土地承包经营权和农民财产权的保护，切实农村妇女的合法权益。发展壮大村集体经济。督促落实省市发展农村集体经济规划中的相关任务。开展扶持壮大村级集体经济试点工作，到202</w:t>
      </w:r>
      <w:r>
        <w:rPr>
          <w:rFonts w:hint="eastAsia" w:cs="Times New Roman"/>
          <w:szCs w:val="32"/>
        </w:rPr>
        <w:t>5</w:t>
      </w:r>
      <w:r>
        <w:rPr>
          <w:rFonts w:cs="Times New Roman"/>
          <w:szCs w:val="32"/>
        </w:rPr>
        <w:t>年，每年各级财政</w:t>
      </w:r>
      <w:r>
        <w:rPr>
          <w:rFonts w:hint="eastAsia" w:cs="Times New Roman"/>
          <w:szCs w:val="32"/>
        </w:rPr>
        <w:t>对各村以</w:t>
      </w:r>
      <w:r>
        <w:rPr>
          <w:rFonts w:cs="Times New Roman"/>
          <w:szCs w:val="32"/>
        </w:rPr>
        <w:t>不低于</w:t>
      </w:r>
      <w:r>
        <w:rPr>
          <w:rFonts w:hint="eastAsia" w:cs="Times New Roman"/>
          <w:szCs w:val="32"/>
        </w:rPr>
        <w:t>一定金额的专项</w:t>
      </w:r>
      <w:r>
        <w:rPr>
          <w:rFonts w:cs="Times New Roman"/>
          <w:szCs w:val="32"/>
        </w:rPr>
        <w:t>补助</w:t>
      </w:r>
      <w:r>
        <w:rPr>
          <w:rFonts w:hint="eastAsia" w:cs="Times New Roman"/>
          <w:szCs w:val="32"/>
        </w:rPr>
        <w:t>，</w:t>
      </w:r>
      <w:r>
        <w:rPr>
          <w:rFonts w:cs="Times New Roman"/>
          <w:szCs w:val="32"/>
        </w:rPr>
        <w:t>在全</w:t>
      </w:r>
      <w:r>
        <w:rPr>
          <w:rFonts w:hint="eastAsia" w:cs="Times New Roman"/>
          <w:szCs w:val="32"/>
        </w:rPr>
        <w:t>镇</w:t>
      </w:r>
      <w:r>
        <w:rPr>
          <w:rFonts w:cs="Times New Roman"/>
          <w:szCs w:val="32"/>
        </w:rPr>
        <w:t>范围内扶持一定数量行政村发展壮大集体经济。</w:t>
      </w:r>
    </w:p>
    <w:p>
      <w:pPr>
        <w:ind w:firstLine="643"/>
        <w:rPr>
          <w:rFonts w:cs="Times New Roman"/>
          <w:b/>
          <w:szCs w:val="32"/>
        </w:rPr>
      </w:pPr>
      <w:r>
        <w:rPr>
          <w:rFonts w:hint="eastAsia" w:cs="Times New Roman"/>
          <w:b/>
          <w:szCs w:val="32"/>
        </w:rPr>
        <w:t>（</w:t>
      </w:r>
      <w:r>
        <w:rPr>
          <w:rFonts w:cs="Times New Roman"/>
          <w:b/>
          <w:szCs w:val="32"/>
        </w:rPr>
        <w:t>二</w:t>
      </w:r>
      <w:r>
        <w:rPr>
          <w:rFonts w:hint="eastAsia" w:cs="Times New Roman"/>
          <w:b/>
          <w:szCs w:val="32"/>
        </w:rPr>
        <w:t>）全面开展</w:t>
      </w:r>
      <w:r>
        <w:rPr>
          <w:rFonts w:cs="Times New Roman"/>
          <w:b/>
          <w:szCs w:val="32"/>
        </w:rPr>
        <w:t>乡村振兴综合改革工作</w:t>
      </w:r>
    </w:p>
    <w:p>
      <w:pPr>
        <w:ind w:firstLine="640"/>
        <w:rPr>
          <w:rFonts w:cs="Times New Roman"/>
          <w:szCs w:val="32"/>
        </w:rPr>
      </w:pPr>
      <w:r>
        <w:rPr>
          <w:rFonts w:cs="Times New Roman"/>
          <w:szCs w:val="32"/>
        </w:rPr>
        <w:t>加大政策扶持力度，</w:t>
      </w:r>
      <w:r>
        <w:rPr>
          <w:rFonts w:hint="eastAsia" w:cs="Times New Roman"/>
          <w:szCs w:val="32"/>
        </w:rPr>
        <w:t>到</w:t>
      </w:r>
      <w:r>
        <w:rPr>
          <w:rFonts w:cs="Times New Roman"/>
          <w:szCs w:val="32"/>
        </w:rPr>
        <w:t>20</w:t>
      </w:r>
      <w:r>
        <w:rPr>
          <w:rFonts w:hint="eastAsia" w:cs="Times New Roman"/>
          <w:szCs w:val="32"/>
        </w:rPr>
        <w:t>25</w:t>
      </w:r>
      <w:r>
        <w:rPr>
          <w:rFonts w:cs="Times New Roman"/>
          <w:szCs w:val="32"/>
        </w:rPr>
        <w:t>年</w:t>
      </w:r>
      <w:r>
        <w:rPr>
          <w:rFonts w:hint="eastAsia" w:cs="Times New Roman"/>
          <w:szCs w:val="32"/>
        </w:rPr>
        <w:t>，</w:t>
      </w:r>
      <w:r>
        <w:rPr>
          <w:rFonts w:cs="Times New Roman"/>
          <w:szCs w:val="32"/>
        </w:rPr>
        <w:t>在破解城乡二元结构、农村人居环境整治、推动农村土地流转、创新农村建设管理模式、农村宅基地和农房建设管理等重点领域取得</w:t>
      </w:r>
      <w:r>
        <w:rPr>
          <w:rFonts w:hint="eastAsia" w:cs="Times New Roman"/>
          <w:szCs w:val="32"/>
        </w:rPr>
        <w:t>决定性成果</w:t>
      </w:r>
      <w:r>
        <w:rPr>
          <w:rFonts w:cs="Times New Roman"/>
          <w:szCs w:val="32"/>
        </w:rPr>
        <w:t>，总结形成一批可复制的经验做法在全</w:t>
      </w:r>
      <w:r>
        <w:rPr>
          <w:rFonts w:hint="eastAsia" w:cs="Times New Roman"/>
          <w:szCs w:val="32"/>
        </w:rPr>
        <w:t>镇</w:t>
      </w:r>
      <w:r>
        <w:rPr>
          <w:rFonts w:cs="Times New Roman"/>
          <w:szCs w:val="32"/>
        </w:rPr>
        <w:t>范围内推广。加快创新农村建设管理模式。针对农村项目的审批、建设、管理及资金使用等事项，进一步优化程序、强化服务、简政放权，20</w:t>
      </w:r>
      <w:r>
        <w:rPr>
          <w:rFonts w:hint="eastAsia" w:cs="Times New Roman"/>
          <w:szCs w:val="32"/>
        </w:rPr>
        <w:t>25</w:t>
      </w:r>
      <w:r>
        <w:rPr>
          <w:rFonts w:cs="Times New Roman"/>
          <w:szCs w:val="32"/>
        </w:rPr>
        <w:t>年年底前在全</w:t>
      </w:r>
      <w:r>
        <w:rPr>
          <w:rFonts w:hint="eastAsia" w:cs="Times New Roman"/>
          <w:szCs w:val="32"/>
        </w:rPr>
        <w:t>镇</w:t>
      </w:r>
      <w:r>
        <w:rPr>
          <w:rFonts w:cs="Times New Roman"/>
          <w:szCs w:val="32"/>
        </w:rPr>
        <w:t>范围内推广建立符合农村特点、具有地方特色的农村建设管理新模式。</w:t>
      </w:r>
    </w:p>
    <w:p>
      <w:pPr>
        <w:ind w:firstLine="643"/>
        <w:rPr>
          <w:rFonts w:cs="Times New Roman"/>
          <w:b/>
          <w:szCs w:val="32"/>
        </w:rPr>
      </w:pPr>
      <w:r>
        <w:rPr>
          <w:rFonts w:hint="eastAsia" w:cs="Times New Roman"/>
          <w:b/>
          <w:szCs w:val="32"/>
        </w:rPr>
        <w:t>（</w:t>
      </w:r>
      <w:r>
        <w:rPr>
          <w:rFonts w:cs="Times New Roman"/>
          <w:b/>
          <w:szCs w:val="32"/>
        </w:rPr>
        <w:t>三</w:t>
      </w:r>
      <w:r>
        <w:rPr>
          <w:rFonts w:hint="eastAsia" w:cs="Times New Roman"/>
          <w:b/>
          <w:szCs w:val="32"/>
        </w:rPr>
        <w:t>）</w:t>
      </w:r>
      <w:r>
        <w:rPr>
          <w:rFonts w:cs="Times New Roman"/>
          <w:b/>
          <w:szCs w:val="32"/>
        </w:rPr>
        <w:t>完善涉农机构改革</w:t>
      </w:r>
    </w:p>
    <w:p>
      <w:pPr>
        <w:ind w:firstLine="640"/>
        <w:rPr>
          <w:rFonts w:cs="Times New Roman"/>
          <w:szCs w:val="32"/>
        </w:rPr>
      </w:pPr>
      <w:r>
        <w:rPr>
          <w:rFonts w:cs="Times New Roman"/>
          <w:szCs w:val="32"/>
        </w:rPr>
        <w:t>落实中央关于深化供销合作社综合改革的决定，加快推进供销合作社综合改革。加快构建便捷高效的农业社会化服务体系，</w:t>
      </w:r>
      <w:r>
        <w:rPr>
          <w:rFonts w:hint="eastAsia" w:cs="Times New Roman"/>
          <w:szCs w:val="32"/>
        </w:rPr>
        <w:t>积极参与</w:t>
      </w:r>
      <w:r>
        <w:rPr>
          <w:rFonts w:cs="Times New Roman"/>
          <w:szCs w:val="32"/>
        </w:rPr>
        <w:t>打造集生产、供销、信用合作于一体的区镇村三级助农服务平台（中心），努力把供销社系统打造成为新型农业服务主体骨干力量。全面深化集体林权制度等林业改革，探索建立和完善市场化、多元化的生态补偿机制以及有偿使用机制。</w:t>
      </w:r>
    </w:p>
    <w:p>
      <w:pPr>
        <w:pStyle w:val="2"/>
        <w:ind w:firstLine="640"/>
      </w:pPr>
    </w:p>
    <w:p>
      <w:pPr>
        <w:pStyle w:val="5"/>
        <w:ind w:firstLine="640"/>
        <w:rPr>
          <w:lang w:bidi="ar"/>
        </w:rPr>
      </w:pPr>
      <w:bookmarkStart w:id="61" w:name="_Toc116156611"/>
      <w:r>
        <w:rPr>
          <w:rFonts w:hint="eastAsia"/>
          <w:lang w:bidi="ar"/>
        </w:rPr>
        <w:t>第七节 推进脱贫攻坚与乡村振兴有效衔接</w:t>
      </w:r>
      <w:bookmarkEnd w:id="61"/>
    </w:p>
    <w:p>
      <w:pPr>
        <w:ind w:firstLine="640"/>
        <w:rPr>
          <w:rFonts w:cs="Times New Roman"/>
          <w:szCs w:val="32"/>
        </w:rPr>
      </w:pPr>
    </w:p>
    <w:p>
      <w:pPr>
        <w:ind w:firstLine="640"/>
        <w:rPr>
          <w:rFonts w:cs="Times New Roman"/>
          <w:szCs w:val="32"/>
        </w:rPr>
      </w:pPr>
      <w:r>
        <w:rPr>
          <w:rFonts w:hint="eastAsia" w:cs="Times New Roman"/>
          <w:szCs w:val="32"/>
        </w:rPr>
        <w:t>贯彻落实党中央实施乡村振兴战略决策部署和全国脱贫攻坚总结表彰大会精神，实现巩固拓展脱贫攻坚成果同乡村振兴有效衔接，将巩固拓展脱贫攻坚成果放在突出位置，</w:t>
      </w:r>
      <w:r>
        <w:rPr>
          <w:rFonts w:cs="Times New Roman"/>
          <w:szCs w:val="32"/>
        </w:rPr>
        <w:t>加快</w:t>
      </w:r>
      <w:r>
        <w:rPr>
          <w:rFonts w:hint="eastAsia" w:cs="Times New Roman"/>
          <w:szCs w:val="32"/>
        </w:rPr>
        <w:t>建立</w:t>
      </w:r>
      <w:r>
        <w:rPr>
          <w:rFonts w:cs="Times New Roman"/>
          <w:szCs w:val="32"/>
        </w:rPr>
        <w:t>健全乡村振兴工作机制</w:t>
      </w:r>
      <w:r>
        <w:rPr>
          <w:rFonts w:hint="eastAsia" w:cs="Times New Roman"/>
          <w:szCs w:val="32"/>
        </w:rPr>
        <w:t>与农村长效帮扶机制，</w:t>
      </w:r>
      <w:r>
        <w:rPr>
          <w:rFonts w:cs="Times New Roman"/>
          <w:szCs w:val="32"/>
        </w:rPr>
        <w:t>夯实长远发展基础，为有效衔接乡村振兴打下坚实基础</w:t>
      </w:r>
      <w:r>
        <w:rPr>
          <w:rFonts w:hint="eastAsia" w:cs="Times New Roman"/>
          <w:szCs w:val="32"/>
        </w:rPr>
        <w:t>。</w:t>
      </w:r>
    </w:p>
    <w:p>
      <w:pPr>
        <w:pStyle w:val="6"/>
        <w:ind w:firstLine="640"/>
        <w:rPr>
          <w:rFonts w:ascii="黑体" w:hAnsi="黑体" w:cs="黑体"/>
        </w:rPr>
      </w:pPr>
      <w:bookmarkStart w:id="62" w:name="_Toc116156612"/>
      <w:r>
        <w:rPr>
          <w:rFonts w:hint="eastAsia" w:ascii="黑体" w:hAnsi="黑体" w:cs="黑体"/>
        </w:rPr>
        <w:t>一、强化现有帮扶政策衔接</w:t>
      </w:r>
    </w:p>
    <w:p>
      <w:pPr>
        <w:ind w:firstLine="640"/>
      </w:pPr>
      <w:r>
        <w:rPr>
          <w:rFonts w:hint="eastAsia"/>
        </w:rPr>
        <w:t>五年过渡期内严格落实“四不摘”要求，保持现行帮扶政策、资金支持、帮扶力量总体稳定，做好与乡村产业振兴政策衔接，建立健全巩固拓展脱贫攻坚成果长效机制。稳定兜底救助政策，调整优化和加大党建帮扶、产业就业、技能培训、消费帮扶、小额信贷等支持措施，落实好教育、医疗、住房、饮水等民生保障普惠性政策，并根据脱贫人口实际困难给予适度倾斜。强化财政投入政策衔接，统筹用好中央有关涉农资金、省级和市级涉农统筹整合资金、帮扶资金及自身可支配财力等，提高乡村振兴工作保障力。</w:t>
      </w:r>
    </w:p>
    <w:p>
      <w:pPr>
        <w:pStyle w:val="6"/>
        <w:ind w:firstLine="640"/>
        <w:rPr>
          <w:rFonts w:ascii="黑体" w:hAnsi="黑体" w:cs="黑体"/>
        </w:rPr>
      </w:pPr>
      <w:r>
        <w:rPr>
          <w:rFonts w:hint="eastAsia" w:ascii="黑体" w:hAnsi="黑体" w:cs="黑体"/>
        </w:rPr>
        <w:t>二、健全防止返贫动态监测和帮扶机制</w:t>
      </w:r>
      <w:bookmarkEnd w:id="62"/>
    </w:p>
    <w:p>
      <w:pPr>
        <w:pStyle w:val="17"/>
        <w:adjustRightInd w:val="0"/>
        <w:snapToGrid w:val="0"/>
        <w:spacing w:beforeAutospacing="0" w:afterAutospacing="0"/>
        <w:ind w:firstLine="640"/>
        <w:jc w:val="both"/>
        <w:rPr>
          <w:kern w:val="2"/>
          <w:sz w:val="32"/>
          <w:szCs w:val="32"/>
        </w:rPr>
      </w:pPr>
      <w:r>
        <w:rPr>
          <w:rFonts w:hint="eastAsia"/>
          <w:kern w:val="2"/>
          <w:sz w:val="32"/>
          <w:szCs w:val="32"/>
        </w:rPr>
        <w:t>重点围绕“两不愁三保障一相当”全面进行“回头看”，不落一户，不漏一人。健全马坝镇防止返贫动态监测和帮扶机制实施方案，健全困难群众快速发现和响应机制，建立农户主动申请、部门信息比对、基层干部定期跟踪回访相结合的易返贫致贫人口发现和核查机制，对脱贫不稳定户、边缘易致贫户，以及因病因灾因意外事故等基本生活严重困难户，落实定期排查机制，常态化监测预警，完善动态监测台账。做好返贫致贫风险评估预判，持续跟踪脱贫人口和边缘易致贫人口</w:t>
      </w:r>
      <w:r>
        <w:rPr>
          <w:rFonts w:hint="eastAsia" w:cstheme="minorBidi"/>
          <w:kern w:val="2"/>
          <w:sz w:val="32"/>
        </w:rPr>
        <w:t>收入支出、“三保障”和饮水安全情况，及时研判返贫致贫风险的变化情况，将符合条件对象纳入监测范围，对返贫的及时落实各项帮扶举措，动态清零，守住防止规模性返贫底线。</w:t>
      </w:r>
    </w:p>
    <w:p>
      <w:pPr>
        <w:pStyle w:val="6"/>
        <w:ind w:firstLine="640"/>
        <w:rPr>
          <w:rFonts w:ascii="黑体" w:hAnsi="黑体" w:cs="黑体"/>
        </w:rPr>
      </w:pPr>
      <w:bookmarkStart w:id="63" w:name="_Toc116156613"/>
      <w:r>
        <w:rPr>
          <w:rFonts w:hint="eastAsia" w:ascii="黑体" w:hAnsi="黑体" w:cs="黑体"/>
        </w:rPr>
        <w:t>三、落实完善分类帮扶机制</w:t>
      </w:r>
    </w:p>
    <w:p>
      <w:pPr>
        <w:ind w:firstLine="640"/>
      </w:pPr>
      <w:r>
        <w:rPr>
          <w:rFonts w:hint="eastAsia"/>
        </w:rPr>
        <w:t>坚持预防性措施和事后精准帮扶相结合，健全农村社会保障和救助制度，切实提高低收入人群抵御自然灾害和市场风险的能力，确保低收入人口和贫困家庭同步跟上当地的生活水平。根据监测对象的风险类别和发展需求，以及“缺什么、补什么”原则，及时釆取针对性措施。及时实行线上实时比对监测、线下定期实地摸排，共享突发性大额医疗支出、自然灾害、收入骤减、支出骤增等信息，分层分类实施帮扶措施。充分发挥民政的兜底作用，对基本生活困难的及时纳入低保、特困人员供养等社会救助范围，对脱贫人口中无法通过产业就业获得稳定收入的实行应保尽保、应兜尽兜，切实保障他们的基本生活。推进开发式帮扶与保障性帮扶相结合，探索帮扶开发与农村低保两项制度有效衔接。</w:t>
      </w:r>
    </w:p>
    <w:p>
      <w:pPr>
        <w:pStyle w:val="6"/>
        <w:ind w:firstLine="640"/>
        <w:rPr>
          <w:rFonts w:ascii="黑体" w:hAnsi="黑体" w:cs="黑体"/>
        </w:rPr>
      </w:pPr>
      <w:r>
        <w:rPr>
          <w:rFonts w:hint="eastAsia" w:ascii="黑体" w:hAnsi="黑体" w:cs="黑体"/>
        </w:rPr>
        <w:t>四、加强扶贫项目资产管理和监督</w:t>
      </w:r>
      <w:bookmarkEnd w:id="63"/>
    </w:p>
    <w:p>
      <w:pPr>
        <w:pStyle w:val="17"/>
        <w:adjustRightInd w:val="0"/>
        <w:snapToGrid w:val="0"/>
        <w:spacing w:beforeAutospacing="0" w:afterAutospacing="0"/>
        <w:ind w:firstLine="640"/>
        <w:jc w:val="both"/>
        <w:rPr>
          <w:kern w:val="2"/>
          <w:sz w:val="32"/>
          <w:szCs w:val="32"/>
        </w:rPr>
      </w:pPr>
      <w:r>
        <w:rPr>
          <w:rFonts w:hint="eastAsia"/>
          <w:kern w:val="2"/>
          <w:sz w:val="32"/>
          <w:szCs w:val="32"/>
        </w:rPr>
        <w:t>建立完善扶贫资产登记、产权归属、运营管护、收益使用分配和资产处置等相关管理制度，加强风险防范，探索创新多层次、多样化运营管护机制，确保扶贫项目长期发挥效益，维护保障好特色扶贫产业项目稳定发展。完善扶贫资产收益分配制度，经营性资产收益重点用于项目运营管护、巩固拓展脱贫攻坚成果、村级公益事业，健全到村、到项目、到人的收益分配机制，严防资产流失和被侵占。持续深化扶贫资产管理改革试点，强化镇村和行业部门监督责任，依法维护农户对到户类扶贫资产的财产权利。全面落实扶贫专项资金使用公告公示制度，健全完善扶贫资金常态化监管和绩效考核评价机制，全面提升扶贫资金监控水平。严格加强脱贫攻坚专项巡察和审计监督，严肃查处弄虚作假、搞数字脱贫行为。</w:t>
      </w:r>
    </w:p>
    <w:p>
      <w:pPr>
        <w:widowControl/>
        <w:spacing w:line="600" w:lineRule="exact"/>
        <w:ind w:firstLine="620"/>
        <w:jc w:val="left"/>
        <w:rPr>
          <w:rFonts w:ascii="黑体" w:hAnsi="宋体" w:eastAsia="黑体" w:cs="黑体"/>
          <w:kern w:val="0"/>
          <w:sz w:val="31"/>
          <w:szCs w:val="31"/>
          <w:lang w:bidi="ar"/>
        </w:rPr>
      </w:pPr>
      <w:r>
        <w:rPr>
          <w:rFonts w:ascii="黑体" w:hAnsi="宋体" w:eastAsia="黑体" w:cs="黑体"/>
          <w:kern w:val="0"/>
          <w:sz w:val="31"/>
          <w:szCs w:val="31"/>
          <w:lang w:bidi="ar"/>
        </w:rPr>
        <w:br w:type="page"/>
      </w:r>
    </w:p>
    <w:p>
      <w:pPr>
        <w:pStyle w:val="38"/>
      </w:pPr>
      <w:bookmarkStart w:id="64" w:name="_Toc116156614"/>
      <w:r>
        <w:rPr>
          <w:rFonts w:hint="eastAsia"/>
        </w:rPr>
        <w:t>第四章 推进体制机制创新，强化规划落地保障</w:t>
      </w:r>
      <w:bookmarkEnd w:id="64"/>
    </w:p>
    <w:p>
      <w:pPr>
        <w:ind w:firstLine="640"/>
        <w:rPr>
          <w:rFonts w:cs="Times New Roman"/>
          <w:szCs w:val="28"/>
        </w:rPr>
      </w:pPr>
    </w:p>
    <w:p>
      <w:pPr>
        <w:ind w:firstLine="640"/>
        <w:rPr>
          <w:rFonts w:cs="Times New Roman"/>
          <w:szCs w:val="28"/>
        </w:rPr>
      </w:pPr>
      <w:r>
        <w:rPr>
          <w:rFonts w:cs="Times New Roman"/>
          <w:szCs w:val="28"/>
        </w:rPr>
        <w:t>建立实施乡村振兴战略领导责任制，全面落实</w:t>
      </w:r>
      <w:r>
        <w:rPr>
          <w:rFonts w:hint="eastAsia" w:cs="Times New Roman"/>
          <w:szCs w:val="28"/>
        </w:rPr>
        <w:t>镇</w:t>
      </w:r>
      <w:r>
        <w:rPr>
          <w:rFonts w:cs="Times New Roman"/>
          <w:szCs w:val="28"/>
        </w:rPr>
        <w:t>主体责任的总体要求，强化各</w:t>
      </w:r>
      <w:r>
        <w:rPr>
          <w:rFonts w:hint="eastAsia" w:cs="Times New Roman"/>
          <w:szCs w:val="28"/>
        </w:rPr>
        <w:t>村及社区</w:t>
      </w:r>
      <w:r>
        <w:rPr>
          <w:rFonts w:cs="Times New Roman"/>
          <w:szCs w:val="28"/>
        </w:rPr>
        <w:t>的实施责任。加强党的领导，坚持规划引领、典型带动，加强考核监督、完善投入机制保障、强化法制保障，举全</w:t>
      </w:r>
      <w:r>
        <w:rPr>
          <w:rFonts w:hint="eastAsia" w:cs="Times New Roman"/>
          <w:szCs w:val="28"/>
        </w:rPr>
        <w:t>镇</w:t>
      </w:r>
      <w:r>
        <w:rPr>
          <w:rFonts w:cs="Times New Roman"/>
          <w:szCs w:val="28"/>
        </w:rPr>
        <w:t>之力推进乡村振兴。</w:t>
      </w:r>
    </w:p>
    <w:p>
      <w:pPr>
        <w:pStyle w:val="2"/>
        <w:ind w:firstLine="640"/>
      </w:pPr>
    </w:p>
    <w:p>
      <w:pPr>
        <w:pStyle w:val="5"/>
        <w:rPr>
          <w:rFonts w:ascii="Times New Roman" w:hAnsi="Times New Roman" w:eastAsia="宋体" w:cs="Times New Roman"/>
          <w:lang w:bidi="ar"/>
        </w:rPr>
      </w:pPr>
      <w:bookmarkStart w:id="65" w:name="_Toc116156615"/>
      <w:r>
        <w:rPr>
          <w:rFonts w:hint="eastAsia"/>
          <w:lang w:bidi="ar"/>
        </w:rPr>
        <w:t>第一节</w:t>
      </w:r>
      <w:r>
        <w:rPr>
          <w:rFonts w:ascii="Times New Roman" w:hAnsi="Times New Roman" w:eastAsia="宋体" w:cs="Times New Roman"/>
          <w:lang w:bidi="ar"/>
        </w:rPr>
        <w:t xml:space="preserve"> </w:t>
      </w:r>
      <w:r>
        <w:rPr>
          <w:rFonts w:hint="eastAsia"/>
          <w:lang w:bidi="ar"/>
        </w:rPr>
        <w:t>加强党的领导</w:t>
      </w:r>
      <w:bookmarkEnd w:id="65"/>
    </w:p>
    <w:p>
      <w:pPr>
        <w:ind w:firstLine="640"/>
      </w:pPr>
    </w:p>
    <w:p>
      <w:pPr>
        <w:ind w:firstLine="640"/>
      </w:pPr>
      <w:r>
        <w:rPr>
          <w:rFonts w:hint="eastAsia"/>
        </w:rPr>
        <w:t>镇域各级党委及政府组织和有关部门要切实提高政治站位，充分认识实施乡村振兴战略的重要意义，真正把实施乡村振兴战略摆在优先位置，加强和改善党对“三农”工作的集中统一领导。要处理好政府和市场关系、协调好各方面利益，建立规划实施的组织协调机制，优化资源配置，形成齐抓共推的强大合力。切实加强对乡村振兴战略规划实施的组织领导，站在全面建成小康社会的战略高度，完善领导体制机制，强化领导责任担当，建设一批过硬的乡村振兴建设队伍。压实镇的主体责任，镇级党委政府是乡村振兴的“一线指挥部”，镇</w:t>
      </w:r>
      <w:r>
        <w:rPr>
          <w:rFonts w:hint="eastAsia"/>
          <w:lang w:eastAsia="zh-CN"/>
        </w:rPr>
        <w:t>党</w:t>
      </w:r>
      <w:r>
        <w:rPr>
          <w:rFonts w:hint="eastAsia"/>
        </w:rPr>
        <w:t>委书记要当好乡村振兴“一线总指挥”，镇村两级领导干部要把主要精力放在抓乡村振兴上，在干部配备上优先考虑，在公共财政投入上优先保障，在各种要素配置上优先满足，在公共服务上优先安排，确保规划目标任务、重点工作和保障措施的组织、跟踪和落实。建立和完善农村组织体系，充分发挥农村党组织在乡村建设中的领导核心作用，</w:t>
      </w:r>
      <w:r>
        <w:t>把党管农村工作的要求落到实处</w:t>
      </w:r>
      <w:r>
        <w:rPr>
          <w:rFonts w:cs="Times New Roman"/>
          <w:szCs w:val="28"/>
        </w:rPr>
        <w:t>。</w:t>
      </w:r>
    </w:p>
    <w:p>
      <w:pPr>
        <w:pStyle w:val="2"/>
        <w:ind w:firstLine="640"/>
      </w:pPr>
    </w:p>
    <w:p>
      <w:pPr>
        <w:pStyle w:val="5"/>
      </w:pPr>
      <w:bookmarkStart w:id="66" w:name="_Toc116156616"/>
      <w:r>
        <w:rPr>
          <w:rFonts w:hint="eastAsia"/>
        </w:rPr>
        <w:t>第二节 创新体制机制</w:t>
      </w:r>
      <w:bookmarkEnd w:id="66"/>
    </w:p>
    <w:p>
      <w:pPr>
        <w:pStyle w:val="4"/>
        <w:spacing w:line="560" w:lineRule="exact"/>
        <w:ind w:firstLine="640"/>
        <w:rPr>
          <w:rFonts w:ascii="仿宋" w:hAnsi="仿宋" w:eastAsia="仿宋" w:cs="仿宋"/>
          <w:sz w:val="32"/>
          <w:szCs w:val="32"/>
        </w:rPr>
      </w:pPr>
    </w:p>
    <w:p>
      <w:pPr>
        <w:pStyle w:val="4"/>
        <w:spacing w:line="560" w:lineRule="exact"/>
        <w:ind w:firstLine="640"/>
        <w:rPr>
          <w:rFonts w:ascii="仿宋" w:hAnsi="仿宋" w:eastAsia="仿宋" w:cs="仿宋"/>
          <w:sz w:val="32"/>
          <w:szCs w:val="32"/>
        </w:rPr>
      </w:pPr>
      <w:r>
        <w:rPr>
          <w:rFonts w:hint="eastAsia" w:ascii="仿宋" w:hAnsi="仿宋" w:eastAsia="仿宋" w:cs="仿宋"/>
          <w:sz w:val="32"/>
          <w:szCs w:val="32"/>
        </w:rPr>
        <w:t>坚持创新乡村振兴体制机制，深化推进农村土地制度改革，积极参与农村集体产权制度改革，稳妥推进村级集体经济股份合作制改革。</w:t>
      </w:r>
      <w:r>
        <w:rPr>
          <w:rFonts w:hint="eastAsia" w:ascii="楷体" w:hAnsi="楷体" w:eastAsia="楷体" w:cs="仿宋"/>
          <w:b/>
          <w:sz w:val="32"/>
          <w:szCs w:val="32"/>
        </w:rPr>
        <w:t>深化推进农村土地制度改革</w:t>
      </w:r>
      <w:r>
        <w:rPr>
          <w:rFonts w:hint="eastAsia" w:ascii="仿宋" w:hAnsi="仿宋" w:eastAsia="仿宋" w:cs="仿宋"/>
          <w:sz w:val="32"/>
          <w:szCs w:val="32"/>
        </w:rPr>
        <w:t>。稳步推进农村土地制度改革，盘活存量、用好流量、辅以增量，激活农村土地资源资产，多渠道保障乡村振兴用地需求。完善承包地“三权分置”制度。深入落实农村土地承包关系稳定并长久不变政策，衔接落实好第二轮土地承包到期后再延长政策。稳步推进农村宅基地制度改革。扎实推进房地一体的农村集体建设用地和宅基地使用权确权登记颁证，总结农村土地制度改革试点经验，不断巩固试点成果。</w:t>
      </w:r>
      <w:r>
        <w:rPr>
          <w:rFonts w:hint="eastAsia" w:ascii="楷体" w:hAnsi="楷体" w:eastAsia="楷体" w:cs="仿宋"/>
          <w:b/>
          <w:sz w:val="32"/>
          <w:szCs w:val="32"/>
        </w:rPr>
        <w:t>积极参与农村集体产权制度改革</w:t>
      </w:r>
      <w:r>
        <w:rPr>
          <w:rFonts w:hint="eastAsia" w:ascii="仿宋" w:hAnsi="仿宋" w:eastAsia="仿宋" w:cs="仿宋"/>
          <w:sz w:val="32"/>
          <w:szCs w:val="32"/>
        </w:rPr>
        <w:t>。建立健全农村集体经济组织，推动资源变资产、资金变股金、农民变股东，增强集体经济发展活力，构建有效维护农村集体经济组织成员权利的治理体系。</w:t>
      </w:r>
      <w:r>
        <w:rPr>
          <w:rFonts w:hint="eastAsia" w:ascii="仿宋" w:hAnsi="仿宋" w:eastAsia="仿宋" w:cs="仿宋"/>
          <w:bCs/>
          <w:sz w:val="32"/>
          <w:szCs w:val="32"/>
        </w:rPr>
        <w:t>对农村集体所有的各类资产进行全面清产核资，抓好农村集体资产清产核资。健全农村集体资产财务管理制度。完善农村集</w:t>
      </w:r>
      <w:r>
        <w:rPr>
          <w:rFonts w:hint="eastAsia" w:ascii="仿宋" w:hAnsi="仿宋" w:eastAsia="仿宋" w:cs="仿宋"/>
          <w:sz w:val="32"/>
          <w:szCs w:val="32"/>
        </w:rPr>
        <w:t>体经济组织财务管理制度，加快农村集体资产监督管理平台建设，强化农村集体经济资金资产资源监督管理，推动农村集体资产财务管理制度化、规范化、信息化。</w:t>
      </w:r>
      <w:r>
        <w:rPr>
          <w:rFonts w:hint="eastAsia" w:ascii="楷体" w:hAnsi="楷体" w:eastAsia="楷体" w:cs="仿宋"/>
          <w:b/>
          <w:sz w:val="32"/>
          <w:szCs w:val="32"/>
        </w:rPr>
        <w:t>稳妥推进村级集体经济股份合作制改革</w:t>
      </w:r>
      <w:r>
        <w:rPr>
          <w:rFonts w:hint="eastAsia" w:ascii="仿宋" w:hAnsi="仿宋" w:eastAsia="仿宋" w:cs="仿宋"/>
          <w:sz w:val="32"/>
          <w:szCs w:val="32"/>
        </w:rPr>
        <w:t>。总结推广农村集体资产股份权能改革试点经验，有序推进经营性资产股份合作制改革。组织实施好赋</w:t>
      </w:r>
      <w:r>
        <w:rPr>
          <w:rFonts w:hint="eastAsia" w:ascii="Times New Roman" w:hAnsi="Times New Roman" w:eastAsia="仿宋" w:cs="Times New Roman"/>
          <w:sz w:val="32"/>
          <w:szCs w:val="32"/>
        </w:rPr>
        <w:t>予农民对集体资产股份占有、收益、有偿退出以及抵押、担保、继承权改革试点，建立健全集体资产股权登记制度和集体收益分配制度，探索集体资产股份有偿</w:t>
      </w:r>
      <w:r>
        <w:rPr>
          <w:rFonts w:hint="eastAsia" w:ascii="仿宋" w:hAnsi="仿宋" w:eastAsia="仿宋" w:cs="仿宋"/>
          <w:sz w:val="32"/>
          <w:szCs w:val="32"/>
        </w:rPr>
        <w:t>退出和抵押、担保贷款、继承等管理办法。</w:t>
      </w:r>
    </w:p>
    <w:p>
      <w:pPr>
        <w:pStyle w:val="4"/>
        <w:spacing w:line="560" w:lineRule="exact"/>
        <w:ind w:firstLine="640"/>
        <w:rPr>
          <w:rFonts w:ascii="仿宋" w:hAnsi="仿宋" w:eastAsia="仿宋" w:cs="仿宋"/>
          <w:sz w:val="32"/>
          <w:szCs w:val="32"/>
        </w:rPr>
      </w:pPr>
    </w:p>
    <w:p>
      <w:pPr>
        <w:pStyle w:val="5"/>
        <w:rPr>
          <w:rFonts w:ascii="Times New Roman" w:hAnsi="Times New Roman" w:eastAsia="宋体" w:cs="Times New Roman"/>
          <w:szCs w:val="32"/>
          <w:lang w:bidi="ar"/>
        </w:rPr>
      </w:pPr>
      <w:bookmarkStart w:id="67" w:name="_Toc116156617"/>
      <w:r>
        <w:rPr>
          <w:rFonts w:hint="eastAsia"/>
          <w:szCs w:val="32"/>
          <w:lang w:bidi="ar"/>
        </w:rPr>
        <w:t>第三节</w:t>
      </w:r>
      <w:r>
        <w:rPr>
          <w:rFonts w:ascii="Times New Roman" w:hAnsi="Times New Roman" w:eastAsia="宋体" w:cs="Times New Roman"/>
          <w:szCs w:val="32"/>
          <w:lang w:bidi="ar"/>
        </w:rPr>
        <w:t xml:space="preserve"> </w:t>
      </w:r>
      <w:r>
        <w:rPr>
          <w:rFonts w:hint="eastAsia"/>
          <w:szCs w:val="32"/>
          <w:lang w:bidi="ar"/>
        </w:rPr>
        <w:t>强化规划引领</w:t>
      </w:r>
      <w:bookmarkEnd w:id="67"/>
    </w:p>
    <w:p>
      <w:pPr>
        <w:ind w:firstLine="640"/>
        <w:rPr>
          <w:rFonts w:cs="Times New Roman"/>
          <w:szCs w:val="32"/>
        </w:rPr>
      </w:pPr>
    </w:p>
    <w:p>
      <w:pPr>
        <w:ind w:firstLine="640"/>
      </w:pPr>
      <w:r>
        <w:rPr>
          <w:rFonts w:hint="eastAsia"/>
        </w:rPr>
        <w:t>加强本规划与国土空间规划、城乡规划、土地利用总体规划、产业发展规划、环境保护规划、经济和社会发展规划等有机衔接，遵循各上位规划管控要求，统筹城镇与乡村融合发展，形成城乡融合、区域一体、多规合一的规划体系，明确城乡基本公共服务、基础设施、土地利用和产业生态布局及工作重点，更新完善总体规划和详细规划，形成各部门、各村组执行方案计划，确保规划方案逐级贯彻实施，着力解决农村“有新房无新村”的问题。力争到2025年实现村庄规划和村土地利用规划的全面有序执行，实现95%以上自然村环境整治、宅基地和农房建设纳入规划管理良性循环。加强乡村振兴规划执行监管，把规划执行纳入工作考核。鼓励探索成立乡村代建部门，提升乡村规范化、专业化建设水平。</w:t>
      </w:r>
    </w:p>
    <w:p>
      <w:pPr>
        <w:pStyle w:val="2"/>
        <w:ind w:firstLine="640"/>
        <w:rPr>
          <w:szCs w:val="32"/>
        </w:rPr>
      </w:pPr>
    </w:p>
    <w:p>
      <w:pPr>
        <w:pStyle w:val="5"/>
        <w:rPr>
          <w:lang w:bidi="ar"/>
        </w:rPr>
      </w:pPr>
      <w:bookmarkStart w:id="68" w:name="_Toc116156618"/>
      <w:r>
        <w:rPr>
          <w:rFonts w:hint="eastAsia"/>
          <w:lang w:bidi="ar"/>
        </w:rPr>
        <w:t>第四节 落实资金保障</w:t>
      </w:r>
      <w:bookmarkEnd w:id="68"/>
    </w:p>
    <w:p>
      <w:pPr>
        <w:ind w:firstLine="640"/>
        <w:rPr>
          <w:rFonts w:cs="Times New Roman"/>
          <w:szCs w:val="32"/>
        </w:rPr>
      </w:pPr>
    </w:p>
    <w:p>
      <w:pPr>
        <w:ind w:firstLine="640"/>
        <w:rPr>
          <w:rFonts w:cs="Times New Roman"/>
          <w:szCs w:val="32"/>
        </w:rPr>
      </w:pPr>
      <w:r>
        <w:rPr>
          <w:rFonts w:cs="Times New Roman"/>
          <w:szCs w:val="32"/>
        </w:rPr>
        <w:t>健全投入保障机制，加快形成财政优先保障、金融重点倾斜、社会积极参与的多元投入格局。每年</w:t>
      </w:r>
      <w:r>
        <w:rPr>
          <w:rFonts w:hint="eastAsia" w:cs="Times New Roman"/>
          <w:szCs w:val="32"/>
        </w:rPr>
        <w:t>向上级</w:t>
      </w:r>
      <w:r>
        <w:rPr>
          <w:rFonts w:cs="Times New Roman"/>
          <w:szCs w:val="32"/>
        </w:rPr>
        <w:t>财政</w:t>
      </w:r>
      <w:r>
        <w:rPr>
          <w:rFonts w:hint="eastAsia" w:cs="Times New Roman"/>
          <w:szCs w:val="32"/>
        </w:rPr>
        <w:t>争取</w:t>
      </w:r>
      <w:r>
        <w:rPr>
          <w:rFonts w:cs="Times New Roman"/>
          <w:szCs w:val="32"/>
        </w:rPr>
        <w:t>安排专项资金，建立竞争性分配、奖补、按比例配套、考核奖励等资金投入机制，促进</w:t>
      </w:r>
      <w:r>
        <w:rPr>
          <w:rFonts w:hint="eastAsia" w:cs="Times New Roman"/>
          <w:szCs w:val="32"/>
        </w:rPr>
        <w:t>各村</w:t>
      </w:r>
      <w:r>
        <w:rPr>
          <w:rFonts w:cs="Times New Roman"/>
          <w:szCs w:val="32"/>
        </w:rPr>
        <w:t>积极开展相关工作。把农业农村作为财政优先保障领域，确保公共财政更大力度向</w:t>
      </w:r>
      <w:r>
        <w:rPr>
          <w:rFonts w:hint="eastAsia" w:cs="Times New Roman"/>
          <w:szCs w:val="32"/>
        </w:rPr>
        <w:t>“</w:t>
      </w:r>
      <w:r>
        <w:rPr>
          <w:rFonts w:cs="Times New Roman"/>
          <w:szCs w:val="32"/>
        </w:rPr>
        <w:t>三农</w:t>
      </w:r>
      <w:r>
        <w:rPr>
          <w:rFonts w:hint="eastAsia" w:cs="Times New Roman"/>
          <w:szCs w:val="32"/>
        </w:rPr>
        <w:t>”</w:t>
      </w:r>
      <w:r>
        <w:rPr>
          <w:rFonts w:cs="Times New Roman"/>
          <w:szCs w:val="32"/>
        </w:rPr>
        <w:t>倾斜，确保财政投入与乡村振兴的目标任务相适应。完善以绿色生态为导向的财政支农政策体系。争取上级专项资金，紧密结合当前广东省实施乡村振兴的有关优惠政策，向</w:t>
      </w:r>
      <w:r>
        <w:rPr>
          <w:rFonts w:hint="eastAsia" w:cs="Times New Roman"/>
          <w:szCs w:val="32"/>
        </w:rPr>
        <w:t>省市区</w:t>
      </w:r>
      <w:r>
        <w:rPr>
          <w:rFonts w:cs="Times New Roman"/>
          <w:szCs w:val="32"/>
        </w:rPr>
        <w:t>农业、社保等有关部门</w:t>
      </w:r>
      <w:r>
        <w:rPr>
          <w:rFonts w:hint="eastAsia" w:cs="Times New Roman"/>
          <w:szCs w:val="32"/>
        </w:rPr>
        <w:t>申报</w:t>
      </w:r>
      <w:r>
        <w:rPr>
          <w:rFonts w:cs="Times New Roman"/>
          <w:szCs w:val="32"/>
        </w:rPr>
        <w:t>争取乡村振兴经费，投入到乡村振兴建设上。探索有效盘活农村闲置资源资产的路径和方式，引导更多工商资本、金融资本、社会资本等投向农业农村。切实发挥农民群众的主体作用，鼓励农民对直接受益的乡村基础设施建设投工投劳。</w:t>
      </w:r>
      <w:r>
        <w:rPr>
          <w:rFonts w:hint="eastAsia" w:cs="Times New Roman"/>
          <w:szCs w:val="32"/>
        </w:rPr>
        <w:t>由财政出资，建立乡村振兴贷款风险补偿基金，探索成立政府政策性担保机构，健全贴息政策，引导和撬动金融资源和社会资本投向乡村振兴领域。</w:t>
      </w:r>
    </w:p>
    <w:p>
      <w:pPr>
        <w:pStyle w:val="2"/>
        <w:ind w:firstLine="640"/>
        <w:rPr>
          <w:szCs w:val="32"/>
        </w:rPr>
      </w:pPr>
    </w:p>
    <w:p>
      <w:pPr>
        <w:pStyle w:val="5"/>
      </w:pPr>
      <w:bookmarkStart w:id="69" w:name="_Toc116156619"/>
      <w:r>
        <w:rPr>
          <w:rFonts w:hint="eastAsia"/>
          <w:lang w:bidi="ar"/>
        </w:rPr>
        <w:t>第五节 加快资源整合</w:t>
      </w:r>
      <w:bookmarkEnd w:id="69"/>
    </w:p>
    <w:p>
      <w:pPr>
        <w:ind w:firstLine="640"/>
        <w:rPr>
          <w:rFonts w:cs="Times New Roman"/>
          <w:szCs w:val="32"/>
        </w:rPr>
      </w:pPr>
    </w:p>
    <w:p>
      <w:pPr>
        <w:ind w:firstLine="640"/>
        <w:rPr>
          <w:rFonts w:cs="Times New Roman"/>
          <w:szCs w:val="32"/>
        </w:rPr>
      </w:pPr>
      <w:r>
        <w:rPr>
          <w:rFonts w:hint="eastAsia" w:cs="Times New Roman"/>
          <w:szCs w:val="32"/>
        </w:rPr>
        <w:t>在乡村振兴工作中，镇村各级部门要充分整合对接各类社会资源，共同推进实现马坝镇乡村振兴。</w:t>
      </w:r>
      <w:r>
        <w:rPr>
          <w:rFonts w:hint="eastAsia" w:ascii="楷体" w:hAnsi="楷体" w:eastAsia="楷体" w:cs="Times New Roman"/>
          <w:b/>
          <w:szCs w:val="32"/>
        </w:rPr>
        <w:t>动员各种社会资源助力乡村产业兴旺</w:t>
      </w:r>
      <w:r>
        <w:rPr>
          <w:rFonts w:hint="eastAsia" w:cs="Times New Roman"/>
          <w:szCs w:val="32"/>
        </w:rPr>
        <w:t>。引入企业合作，形成完整和稳定的产品供需链，以保障当地产业以及农户收入的稳定；引入新颖技术和先进理念，用科学的方式使当地产业现代化，提升产品利润，扩大产业市场；加大资金投入，解决农村发展产业资金难的问题，保证当地产业在资金方面的充足，以实现产业兴旺的目标。</w:t>
      </w:r>
      <w:r>
        <w:rPr>
          <w:rFonts w:hint="eastAsia" w:ascii="楷体" w:hAnsi="楷体" w:eastAsia="楷体" w:cs="Times New Roman"/>
          <w:b/>
          <w:szCs w:val="32"/>
        </w:rPr>
        <w:t>动员各种社会资源助推乡风文明建设</w:t>
      </w:r>
      <w:r>
        <w:rPr>
          <w:rFonts w:hint="eastAsia" w:cs="Times New Roman"/>
          <w:szCs w:val="32"/>
        </w:rPr>
        <w:t>。</w:t>
      </w:r>
      <w:r>
        <w:rPr>
          <w:rFonts w:hint="eastAsia"/>
        </w:rPr>
        <w:t>通过动员</w:t>
      </w:r>
      <w:r>
        <w:t>社会组织挖掘和发扬当地的特色优秀传统文化，以及遏制乡村不良风气</w:t>
      </w:r>
      <w:r>
        <w:rPr>
          <w:rFonts w:hint="eastAsia"/>
        </w:rPr>
        <w:t>习俗</w:t>
      </w:r>
      <w:r>
        <w:t>，塑造良好</w:t>
      </w:r>
      <w:r>
        <w:rPr>
          <w:rFonts w:hint="eastAsia"/>
        </w:rPr>
        <w:t>文明</w:t>
      </w:r>
      <w:r>
        <w:t>环境</w:t>
      </w:r>
      <w:r>
        <w:rPr>
          <w:rFonts w:hint="eastAsia"/>
        </w:rPr>
        <w:t>，为实现乡风文明目标建设夯实</w:t>
      </w:r>
      <w:r>
        <w:t>基础</w:t>
      </w:r>
      <w:r>
        <w:rPr>
          <w:rFonts w:hint="eastAsia" w:cs="Times New Roman"/>
          <w:szCs w:val="32"/>
        </w:rPr>
        <w:t>。</w:t>
      </w:r>
      <w:r>
        <w:rPr>
          <w:rFonts w:hint="eastAsia" w:ascii="楷体" w:hAnsi="楷体" w:eastAsia="楷体" w:cs="Times New Roman"/>
          <w:b/>
          <w:szCs w:val="32"/>
        </w:rPr>
        <w:t>动员各种社会资源促进乡村生态宜居</w:t>
      </w:r>
      <w:r>
        <w:rPr>
          <w:rFonts w:hint="eastAsia" w:cs="Times New Roman"/>
          <w:szCs w:val="32"/>
        </w:rPr>
        <w:t>。</w:t>
      </w:r>
      <w:r>
        <w:t>针对镇域内农村地区普遍存在着环保意识不强、环境维权意识不强等问题，通过对接</w:t>
      </w:r>
      <w:r>
        <w:rPr>
          <w:rFonts w:hint="eastAsia"/>
        </w:rPr>
        <w:t>企业、协会等社会各类组织</w:t>
      </w:r>
      <w:r>
        <w:t>与政府</w:t>
      </w:r>
      <w:r>
        <w:rPr>
          <w:rFonts w:hint="eastAsia"/>
        </w:rPr>
        <w:t>开展</w:t>
      </w:r>
      <w:r>
        <w:t>合作，干涉当地环境破环行为，并且积极参与到乡村环境治理以及生态文明保护中，为促进乡村生态宜居</w:t>
      </w:r>
      <w:r>
        <w:rPr>
          <w:rFonts w:hint="eastAsia"/>
        </w:rPr>
        <w:t>作</w:t>
      </w:r>
      <w:r>
        <w:t>出贡献。一方面加快乡村振兴战略中生态宜居目标的实现，另一方面制止被破坏的生态环境引</w:t>
      </w:r>
      <w:r>
        <w:rPr>
          <w:rFonts w:hint="eastAsia"/>
        </w:rPr>
        <w:t>发</w:t>
      </w:r>
      <w:r>
        <w:t>产业发展倒退</w:t>
      </w:r>
      <w:r>
        <w:rPr>
          <w:rFonts w:hint="eastAsia"/>
        </w:rPr>
        <w:t>等问题</w:t>
      </w:r>
      <w:r>
        <w:t>，</w:t>
      </w:r>
      <w:r>
        <w:rPr>
          <w:rFonts w:hint="eastAsia"/>
        </w:rPr>
        <w:t>同时</w:t>
      </w:r>
      <w:r>
        <w:t>提高当地的经济发展水平，解除对当地农村居民的生命健康安全危害</w:t>
      </w:r>
      <w:r>
        <w:rPr>
          <w:rFonts w:hint="eastAsia" w:cs="Times New Roman"/>
          <w:szCs w:val="32"/>
        </w:rPr>
        <w:t>。</w:t>
      </w:r>
      <w:r>
        <w:rPr>
          <w:rFonts w:hint="eastAsia" w:ascii="楷体" w:hAnsi="楷体" w:eastAsia="楷体" w:cs="Times New Roman"/>
          <w:b/>
          <w:szCs w:val="32"/>
        </w:rPr>
        <w:t>动员各种社会资源搭建政府与农村沟通桥梁</w:t>
      </w:r>
      <w:r>
        <w:rPr>
          <w:rFonts w:hint="eastAsia" w:cs="Times New Roman"/>
          <w:szCs w:val="32"/>
        </w:rPr>
        <w:t>。针对实施乡村振兴战略过程中，如何走好“最后一公里”这个问题，对镇域持续巩固脱贫攻坚成果和全面实现乡村振兴影响巨大。通过对接各种社会资源，将政策有效的落实到基层的同时让农民建议能够及时反馈给镇政府，</w:t>
      </w:r>
      <w:r>
        <w:t>从而</w:t>
      </w:r>
      <w:r>
        <w:rPr>
          <w:rFonts w:hint="eastAsia"/>
        </w:rPr>
        <w:t>使其</w:t>
      </w:r>
      <w:r>
        <w:t>担</w:t>
      </w:r>
      <w:r>
        <w:rPr>
          <w:rFonts w:hint="eastAsia"/>
        </w:rPr>
        <w:t>当</w:t>
      </w:r>
      <w:r>
        <w:t>起政策倡导的社会责任，协助政策落实与</w:t>
      </w:r>
      <w:r>
        <w:rPr>
          <w:rFonts w:hint="eastAsia"/>
        </w:rPr>
        <w:t>畅通</w:t>
      </w:r>
      <w:r>
        <w:t>民众反馈</w:t>
      </w:r>
      <w:r>
        <w:rPr>
          <w:rFonts w:hint="eastAsia"/>
        </w:rPr>
        <w:t>途径</w:t>
      </w:r>
      <w:r>
        <w:t>，维护农村和农民的切实利益</w:t>
      </w:r>
      <w:r>
        <w:rPr>
          <w:rFonts w:hint="eastAsia" w:cs="Times New Roman"/>
          <w:szCs w:val="32"/>
        </w:rPr>
        <w:t>。</w:t>
      </w:r>
    </w:p>
    <w:p>
      <w:pPr>
        <w:pStyle w:val="2"/>
        <w:ind w:firstLine="640"/>
      </w:pPr>
    </w:p>
    <w:p>
      <w:pPr>
        <w:pStyle w:val="5"/>
      </w:pPr>
      <w:bookmarkStart w:id="70" w:name="_Toc116156620"/>
      <w:r>
        <w:rPr>
          <w:rFonts w:hint="eastAsia"/>
          <w:lang w:bidi="ar"/>
        </w:rPr>
        <w:t>第六节 抓好监督考核</w:t>
      </w:r>
      <w:bookmarkEnd w:id="70"/>
    </w:p>
    <w:p>
      <w:pPr>
        <w:ind w:firstLine="643"/>
        <w:rPr>
          <w:rFonts w:ascii="楷体" w:hAnsi="楷体" w:eastAsia="楷体" w:cs="Times New Roman"/>
          <w:b/>
          <w:szCs w:val="32"/>
        </w:rPr>
      </w:pPr>
    </w:p>
    <w:p>
      <w:pPr>
        <w:ind w:firstLine="643"/>
        <w:rPr>
          <w:rFonts w:cs="Times New Roman"/>
          <w:szCs w:val="28"/>
        </w:rPr>
        <w:sectPr>
          <w:footerReference r:id="rId12" w:type="default"/>
          <w:pgSz w:w="11906" w:h="16838"/>
          <w:pgMar w:top="1440" w:right="1800" w:bottom="1440" w:left="1800" w:header="851" w:footer="992" w:gutter="0"/>
          <w:pgNumType w:start="1"/>
          <w:cols w:space="425" w:num="1"/>
          <w:docGrid w:type="lines" w:linePitch="312" w:charSpace="0"/>
        </w:sectPr>
      </w:pPr>
      <w:r>
        <w:rPr>
          <w:rFonts w:hint="eastAsia" w:ascii="楷体" w:hAnsi="楷体" w:eastAsia="楷体" w:cs="Times New Roman"/>
          <w:b/>
          <w:szCs w:val="32"/>
        </w:rPr>
        <w:t>健全乡村振兴战略工作考核评价制度。</w:t>
      </w:r>
      <w:r>
        <w:t>将乡村振兴工作纳入镇、村党委和政府主要负责同志的目标考核范围。建立各级政领导班子和领导干部推进乡村振兴的实绩考核制度，完善考核评价体系和考核办法。把粮食安全、农民增收、耕地保护、投入保障、绿色发展、人居环境、乡风文明、农村和谐稳定等作为领导干部考核绩效的主要内容</w:t>
      </w:r>
      <w:r>
        <w:rPr>
          <w:rFonts w:hint="eastAsia" w:cs="Times New Roman"/>
          <w:szCs w:val="28"/>
        </w:rPr>
        <w:t>。</w:t>
      </w:r>
      <w:r>
        <w:rPr>
          <w:rFonts w:hint="eastAsia" w:ascii="楷体" w:hAnsi="楷体" w:eastAsia="楷体" w:cs="Times New Roman"/>
          <w:b/>
          <w:szCs w:val="32"/>
        </w:rPr>
        <w:t>建立乡村振兴战略实施情况述职报告制度。</w:t>
      </w:r>
      <w:r>
        <w:t>各级党政主要负责人要将履行实施乡村振兴战略第一责任人职责情况列入年终述职内容。各级党</w:t>
      </w:r>
      <w:r>
        <w:rPr>
          <w:rFonts w:hint="eastAsia"/>
        </w:rPr>
        <w:t>组织</w:t>
      </w:r>
      <w:r>
        <w:t>每年向上级党委报告乡村振兴战略实施情况</w:t>
      </w:r>
      <w:r>
        <w:rPr>
          <w:rFonts w:hint="eastAsia"/>
        </w:rPr>
        <w:t>。</w:t>
      </w:r>
      <w:r>
        <w:t>各级农村工作领导小组成员单位向</w:t>
      </w:r>
      <w:r>
        <w:rPr>
          <w:rFonts w:hint="eastAsia"/>
        </w:rPr>
        <w:t>同</w:t>
      </w:r>
      <w:r>
        <w:t>级农村工作领导小组报告乡村振兴战略实施情况，建立健全激励奖惩制度和责任追究机制</w:t>
      </w:r>
      <w:r>
        <w:rPr>
          <w:rFonts w:hint="eastAsia" w:cs="Times New Roman"/>
          <w:szCs w:val="28"/>
        </w:rPr>
        <w:t>。</w:t>
      </w:r>
      <w:r>
        <w:rPr>
          <w:rFonts w:hint="eastAsia" w:ascii="楷体" w:hAnsi="楷体" w:eastAsia="楷体" w:cs="Times New Roman"/>
          <w:b/>
          <w:szCs w:val="32"/>
        </w:rPr>
        <w:t>建立实施乡村振兴战略工作任务清单和落实台账制度。</w:t>
      </w:r>
      <w:r>
        <w:rPr>
          <w:rFonts w:hint="eastAsia" w:cs="Times New Roman"/>
          <w:szCs w:val="28"/>
        </w:rPr>
        <w:t>党建工作办和乡村振兴办要发挥牵头抓总作用，加强抓好乡村振兴战略实施情况督促检查，对创建工作中存在的问题认真研究、抓好整改、补齐短板。同时建立容错纠错机制，支持鼓励各责任部门各行政村在推进乡村振兴战略工作中勇于担当作为，勇于改革创新。各责任部门要结合自身业务职责，督促指导各村落实好创建工作任务，形成支持示范村创建工作的强大合力。要加强与其他部门的沟通协调，建立统一高效的工作机制，统筹乡村振兴重点工作、重点任务落实。</w:t>
      </w:r>
    </w:p>
    <w:p>
      <w:pPr>
        <w:pStyle w:val="38"/>
        <w:rPr>
          <w:lang w:bidi="ar"/>
        </w:rPr>
      </w:pPr>
      <w:bookmarkStart w:id="71" w:name="_Toc116156621"/>
      <w:r>
        <w:rPr>
          <w:rFonts w:hint="eastAsia"/>
          <w:lang w:bidi="ar"/>
        </w:rPr>
        <w:t>附件：马坝镇乡村振兴总体规划重点建设项目计划表</w:t>
      </w:r>
      <w:bookmarkEnd w:id="71"/>
    </w:p>
    <w:tbl>
      <w:tblPr>
        <w:tblStyle w:val="20"/>
        <w:tblW w:w="160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563"/>
        <w:gridCol w:w="1418"/>
        <w:gridCol w:w="10915"/>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700" w:type="dxa"/>
            <w:shd w:val="clear" w:color="auto" w:fill="auto"/>
            <w:vAlign w:val="center"/>
          </w:tcPr>
          <w:p>
            <w:pPr>
              <w:widowControl/>
              <w:spacing w:line="240" w:lineRule="auto"/>
              <w:ind w:firstLine="0" w:firstLineChars="0"/>
              <w:jc w:val="center"/>
              <w:rPr>
                <w:rFonts w:hAnsi="仿宋" w:cs="宋体"/>
                <w:b/>
                <w:bCs/>
                <w:kern w:val="0"/>
                <w:sz w:val="24"/>
                <w:szCs w:val="22"/>
              </w:rPr>
            </w:pPr>
            <w:r>
              <w:rPr>
                <w:rFonts w:hint="eastAsia" w:hAnsi="仿宋" w:cs="宋体"/>
                <w:b/>
                <w:bCs/>
                <w:kern w:val="0"/>
                <w:sz w:val="24"/>
                <w:szCs w:val="22"/>
              </w:rPr>
              <w:t>序号</w:t>
            </w:r>
          </w:p>
        </w:tc>
        <w:tc>
          <w:tcPr>
            <w:tcW w:w="1563" w:type="dxa"/>
            <w:shd w:val="clear" w:color="auto" w:fill="auto"/>
            <w:vAlign w:val="center"/>
          </w:tcPr>
          <w:p>
            <w:pPr>
              <w:widowControl/>
              <w:spacing w:line="240" w:lineRule="auto"/>
              <w:ind w:firstLine="0" w:firstLineChars="0"/>
              <w:jc w:val="center"/>
              <w:rPr>
                <w:rFonts w:hAnsi="仿宋" w:cs="宋体"/>
                <w:b/>
                <w:bCs/>
                <w:kern w:val="0"/>
                <w:sz w:val="24"/>
                <w:szCs w:val="22"/>
              </w:rPr>
            </w:pPr>
            <w:r>
              <w:rPr>
                <w:rFonts w:hint="eastAsia" w:hAnsi="仿宋" w:cs="宋体"/>
                <w:b/>
                <w:bCs/>
                <w:kern w:val="0"/>
                <w:sz w:val="24"/>
                <w:szCs w:val="22"/>
              </w:rPr>
              <w:t>项目名称</w:t>
            </w:r>
          </w:p>
        </w:tc>
        <w:tc>
          <w:tcPr>
            <w:tcW w:w="1418" w:type="dxa"/>
            <w:shd w:val="clear" w:color="auto" w:fill="auto"/>
            <w:vAlign w:val="center"/>
          </w:tcPr>
          <w:p>
            <w:pPr>
              <w:widowControl/>
              <w:spacing w:line="240" w:lineRule="auto"/>
              <w:ind w:firstLine="0" w:firstLineChars="0"/>
              <w:jc w:val="center"/>
              <w:rPr>
                <w:rFonts w:hAnsi="仿宋" w:cs="宋体"/>
                <w:b/>
                <w:bCs/>
                <w:kern w:val="0"/>
                <w:sz w:val="24"/>
                <w:szCs w:val="22"/>
              </w:rPr>
            </w:pPr>
            <w:r>
              <w:rPr>
                <w:rFonts w:hint="eastAsia" w:hAnsi="仿宋" w:cs="宋体"/>
                <w:b/>
                <w:bCs/>
                <w:kern w:val="0"/>
                <w:sz w:val="24"/>
                <w:szCs w:val="22"/>
              </w:rPr>
              <w:t>项目选址</w:t>
            </w:r>
          </w:p>
        </w:tc>
        <w:tc>
          <w:tcPr>
            <w:tcW w:w="10915" w:type="dxa"/>
            <w:shd w:val="clear" w:color="auto" w:fill="auto"/>
            <w:vAlign w:val="center"/>
          </w:tcPr>
          <w:p>
            <w:pPr>
              <w:widowControl/>
              <w:spacing w:line="240" w:lineRule="auto"/>
              <w:ind w:firstLine="0" w:firstLineChars="0"/>
              <w:jc w:val="center"/>
              <w:rPr>
                <w:rFonts w:hAnsi="仿宋" w:cs="宋体"/>
                <w:b/>
                <w:bCs/>
                <w:kern w:val="0"/>
                <w:sz w:val="24"/>
                <w:szCs w:val="22"/>
              </w:rPr>
            </w:pPr>
            <w:r>
              <w:rPr>
                <w:rFonts w:hint="eastAsia" w:hAnsi="仿宋" w:cs="宋体"/>
                <w:b/>
                <w:bCs/>
                <w:kern w:val="0"/>
                <w:sz w:val="24"/>
                <w:szCs w:val="22"/>
              </w:rPr>
              <w:t>主要建设内容和规模</w:t>
            </w:r>
          </w:p>
        </w:tc>
        <w:tc>
          <w:tcPr>
            <w:tcW w:w="1417" w:type="dxa"/>
            <w:shd w:val="clear" w:color="auto" w:fill="auto"/>
            <w:vAlign w:val="center"/>
          </w:tcPr>
          <w:p>
            <w:pPr>
              <w:widowControl/>
              <w:spacing w:line="300" w:lineRule="exact"/>
              <w:ind w:firstLine="0" w:firstLineChars="0"/>
              <w:jc w:val="center"/>
              <w:rPr>
                <w:rFonts w:hAnsi="仿宋" w:cs="宋体"/>
                <w:b/>
                <w:bCs/>
                <w:kern w:val="0"/>
                <w:sz w:val="24"/>
                <w:szCs w:val="22"/>
              </w:rPr>
            </w:pPr>
            <w:r>
              <w:rPr>
                <w:rFonts w:hint="eastAsia" w:hAnsi="仿宋" w:cs="宋体"/>
                <w:b/>
                <w:bCs/>
                <w:kern w:val="0"/>
                <w:sz w:val="24"/>
                <w:szCs w:val="22"/>
              </w:rPr>
              <w:t>预估投资（元）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700" w:type="dxa"/>
            <w:shd w:val="clear" w:color="auto" w:fill="auto"/>
            <w:vAlign w:val="center"/>
          </w:tcPr>
          <w:p>
            <w:pPr>
              <w:widowControl/>
              <w:spacing w:line="240" w:lineRule="auto"/>
              <w:ind w:firstLine="0" w:firstLineChars="0"/>
              <w:jc w:val="center"/>
              <w:rPr>
                <w:rFonts w:ascii="宋体" w:hAnsi="宋体" w:eastAsia="宋体" w:cs="宋体"/>
                <w:b/>
                <w:bCs/>
                <w:kern w:val="0"/>
                <w:sz w:val="22"/>
                <w:szCs w:val="22"/>
              </w:rPr>
            </w:pPr>
            <w:r>
              <w:rPr>
                <w:rFonts w:hint="eastAsia" w:ascii="宋体" w:hAnsi="宋体" w:eastAsia="宋体" w:cs="宋体"/>
                <w:b/>
                <w:bCs/>
                <w:kern w:val="0"/>
                <w:sz w:val="22"/>
                <w:szCs w:val="22"/>
              </w:rPr>
              <w:t>1</w:t>
            </w:r>
          </w:p>
        </w:tc>
        <w:tc>
          <w:tcPr>
            <w:tcW w:w="1563" w:type="dxa"/>
            <w:shd w:val="clear" w:color="auto" w:fill="auto"/>
            <w:vAlign w:val="center"/>
          </w:tcPr>
          <w:p>
            <w:pPr>
              <w:widowControl/>
              <w:spacing w:line="240" w:lineRule="auto"/>
              <w:ind w:firstLine="0" w:firstLineChars="0"/>
              <w:jc w:val="left"/>
              <w:rPr>
                <w:rFonts w:ascii="宋体" w:hAnsi="宋体" w:eastAsia="宋体" w:cs="宋体"/>
                <w:kern w:val="0"/>
                <w:sz w:val="22"/>
                <w:szCs w:val="22"/>
              </w:rPr>
            </w:pPr>
            <w:r>
              <w:rPr>
                <w:rFonts w:hint="eastAsia" w:ascii="宋体" w:hAnsi="宋体" w:eastAsia="宋体" w:cs="宋体"/>
                <w:kern w:val="0"/>
                <w:sz w:val="22"/>
                <w:szCs w:val="22"/>
              </w:rPr>
              <w:t>马坝镇粤强种芯建设项目</w:t>
            </w:r>
          </w:p>
        </w:tc>
        <w:tc>
          <w:tcPr>
            <w:tcW w:w="1418" w:type="dxa"/>
            <w:shd w:val="clear" w:color="auto" w:fill="auto"/>
            <w:vAlign w:val="center"/>
          </w:tcPr>
          <w:p>
            <w:pPr>
              <w:widowControl/>
              <w:spacing w:line="240" w:lineRule="auto"/>
              <w:ind w:firstLine="0" w:firstLineChars="0"/>
              <w:jc w:val="left"/>
              <w:rPr>
                <w:rFonts w:ascii="宋体" w:hAnsi="宋体" w:eastAsia="宋体" w:cs="宋体"/>
                <w:kern w:val="0"/>
                <w:sz w:val="22"/>
                <w:szCs w:val="22"/>
              </w:rPr>
            </w:pPr>
            <w:r>
              <w:rPr>
                <w:rFonts w:hint="eastAsia" w:ascii="宋体" w:hAnsi="宋体" w:eastAsia="宋体" w:cs="宋体"/>
                <w:kern w:val="0"/>
                <w:sz w:val="22"/>
                <w:szCs w:val="22"/>
              </w:rPr>
              <w:t>马坝镇演山村、小坑村等</w:t>
            </w:r>
          </w:p>
        </w:tc>
        <w:tc>
          <w:tcPr>
            <w:tcW w:w="10915"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子项目一：演山村南华茶古茶树保种场。以马坝镇演山村为主申报建设完善省古茶树物种质资源库，申报成立古茶园保种场，联合“宝林香溪”品牌禅茶等建设南华茶树新品种育繁推一体化示范基地。</w:t>
            </w:r>
          </w:p>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子项目二：小坑村茶树菇保种场。以马坝镇小坑村申报建设茶树菇资源基因库，联合大型种植企业建立茶树菇资源库(圃)，申报成立茶树菇保种场，建设茶树菇育繁推一体化示范基地。</w:t>
            </w:r>
          </w:p>
        </w:tc>
        <w:tc>
          <w:tcPr>
            <w:tcW w:w="1417" w:type="dxa"/>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约600万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00" w:type="dxa"/>
            <w:shd w:val="clear" w:color="auto" w:fill="auto"/>
            <w:vAlign w:val="center"/>
          </w:tcPr>
          <w:p>
            <w:pPr>
              <w:widowControl/>
              <w:spacing w:line="240" w:lineRule="auto"/>
              <w:ind w:firstLine="0" w:firstLineChars="0"/>
              <w:jc w:val="center"/>
              <w:rPr>
                <w:rFonts w:ascii="宋体" w:hAnsi="宋体" w:eastAsia="宋体" w:cs="宋体"/>
                <w:b/>
                <w:bCs/>
                <w:kern w:val="0"/>
                <w:sz w:val="22"/>
                <w:szCs w:val="22"/>
              </w:rPr>
            </w:pPr>
            <w:r>
              <w:rPr>
                <w:rFonts w:hint="eastAsia" w:ascii="宋体" w:hAnsi="宋体" w:eastAsia="宋体" w:cs="宋体"/>
                <w:b/>
                <w:bCs/>
                <w:kern w:val="0"/>
                <w:sz w:val="22"/>
                <w:szCs w:val="22"/>
              </w:rPr>
              <w:t>2</w:t>
            </w:r>
          </w:p>
        </w:tc>
        <w:tc>
          <w:tcPr>
            <w:tcW w:w="1563"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马坝镇省级“粤字号”农产品推介中心</w:t>
            </w:r>
          </w:p>
        </w:tc>
        <w:tc>
          <w:tcPr>
            <w:tcW w:w="1418"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马坝镇</w:t>
            </w:r>
          </w:p>
        </w:tc>
        <w:tc>
          <w:tcPr>
            <w:tcW w:w="10915"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申报建设广东马坝镇“粤字号”农产品推介中心，定期组织马坝镇各类“粤字号”农产品推介活动，支持镇内转溪柑橘、石堡油茶、小坑茶树菇等特色产品加入广垦集团、省供销社“省级运营平台+区域配送中心+直供基地”的广东供销放心农产品直供配送网络。支持镇域内企业持续参与完善全省农产品“12221”市场与营销体系，提升“粤字号”农产品产销对接活动。</w:t>
            </w:r>
          </w:p>
        </w:tc>
        <w:tc>
          <w:tcPr>
            <w:tcW w:w="1417" w:type="dxa"/>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ascii="宋体" w:hAnsi="宋体" w:eastAsia="宋体" w:cs="宋体"/>
                <w:kern w:val="0"/>
                <w:sz w:val="22"/>
                <w:szCs w:val="22"/>
              </w:rPr>
              <w:t>18</w:t>
            </w:r>
            <w:r>
              <w:rPr>
                <w:rFonts w:hint="eastAsia" w:ascii="宋体" w:hAnsi="宋体" w:eastAsia="宋体" w:cs="宋体"/>
                <w:kern w:val="0"/>
                <w:sz w:val="22"/>
                <w:szCs w:val="22"/>
              </w:rPr>
              <w:t>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700" w:type="dxa"/>
            <w:shd w:val="clear" w:color="auto" w:fill="auto"/>
            <w:vAlign w:val="center"/>
          </w:tcPr>
          <w:p>
            <w:pPr>
              <w:widowControl/>
              <w:spacing w:line="240" w:lineRule="auto"/>
              <w:ind w:firstLine="0" w:firstLineChars="0"/>
              <w:jc w:val="center"/>
              <w:rPr>
                <w:rFonts w:ascii="宋体" w:hAnsi="宋体" w:eastAsia="宋体" w:cs="宋体"/>
                <w:b/>
                <w:bCs/>
                <w:kern w:val="0"/>
                <w:sz w:val="22"/>
                <w:szCs w:val="22"/>
              </w:rPr>
            </w:pPr>
            <w:r>
              <w:rPr>
                <w:rFonts w:hint="eastAsia" w:ascii="宋体" w:hAnsi="宋体" w:eastAsia="宋体" w:cs="宋体"/>
                <w:b/>
                <w:bCs/>
                <w:kern w:val="0"/>
                <w:sz w:val="22"/>
                <w:szCs w:val="22"/>
              </w:rPr>
              <w:t>3</w:t>
            </w:r>
          </w:p>
        </w:tc>
        <w:tc>
          <w:tcPr>
            <w:tcW w:w="1563"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马坝镇省级益农信息示范社</w:t>
            </w:r>
          </w:p>
        </w:tc>
        <w:tc>
          <w:tcPr>
            <w:tcW w:w="1418"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马坝镇</w:t>
            </w:r>
          </w:p>
        </w:tc>
        <w:tc>
          <w:tcPr>
            <w:tcW w:w="10915"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申报建设马坝镇省级益农信息示范社，实施镇域内数字农业全面提升行动，支持镇域内农业产业园云展会建设运营。实施宽带乡村工程，推进5G网络入乡进村。实施信息进村入户工程，开展乡村生活圈示范创建，探索建设乡村生活圈“邻里中心”。</w:t>
            </w:r>
          </w:p>
        </w:tc>
        <w:tc>
          <w:tcPr>
            <w:tcW w:w="1417" w:type="dxa"/>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180万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700" w:type="dxa"/>
            <w:shd w:val="clear" w:color="auto" w:fill="auto"/>
            <w:vAlign w:val="center"/>
          </w:tcPr>
          <w:p>
            <w:pPr>
              <w:widowControl/>
              <w:spacing w:line="240" w:lineRule="auto"/>
              <w:ind w:firstLine="0" w:firstLineChars="0"/>
              <w:jc w:val="center"/>
              <w:rPr>
                <w:rFonts w:ascii="宋体" w:hAnsi="宋体" w:eastAsia="宋体" w:cs="宋体"/>
                <w:b/>
                <w:bCs/>
                <w:kern w:val="0"/>
                <w:sz w:val="22"/>
                <w:szCs w:val="22"/>
              </w:rPr>
            </w:pPr>
            <w:r>
              <w:rPr>
                <w:rFonts w:hint="eastAsia" w:ascii="宋体" w:hAnsi="宋体" w:eastAsia="宋体" w:cs="宋体"/>
                <w:b/>
                <w:bCs/>
                <w:kern w:val="0"/>
                <w:sz w:val="22"/>
                <w:szCs w:val="22"/>
              </w:rPr>
              <w:t>4</w:t>
            </w:r>
          </w:p>
        </w:tc>
        <w:tc>
          <w:tcPr>
            <w:tcW w:w="1563"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马坝镇“菜篮子”建设项目</w:t>
            </w:r>
          </w:p>
        </w:tc>
        <w:tc>
          <w:tcPr>
            <w:tcW w:w="1418"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马坝镇</w:t>
            </w:r>
          </w:p>
        </w:tc>
        <w:tc>
          <w:tcPr>
            <w:tcW w:w="10915"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子项目一：支持大型农企或经联社在马坝镇实施“菜篮子”体系建设，申报认定“菜篮子”基地，支持建设现代化设施农业示范基地。</w:t>
            </w:r>
          </w:p>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子项目二：积极同知名食品生产企业合作，推进预制菜加工技术，盘活闲置村民土地，推进种植、生产、配餐产业园区建设。</w:t>
            </w:r>
          </w:p>
        </w:tc>
        <w:tc>
          <w:tcPr>
            <w:tcW w:w="1417" w:type="dxa"/>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300万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trPr>
        <w:tc>
          <w:tcPr>
            <w:tcW w:w="700" w:type="dxa"/>
            <w:shd w:val="clear" w:color="auto" w:fill="auto"/>
            <w:vAlign w:val="center"/>
          </w:tcPr>
          <w:p>
            <w:pPr>
              <w:widowControl/>
              <w:spacing w:line="240" w:lineRule="auto"/>
              <w:ind w:firstLine="0" w:firstLineChars="0"/>
              <w:jc w:val="center"/>
              <w:rPr>
                <w:rFonts w:ascii="宋体" w:hAnsi="宋体" w:eastAsia="宋体" w:cs="宋体"/>
                <w:b/>
                <w:bCs/>
                <w:kern w:val="0"/>
                <w:sz w:val="22"/>
                <w:szCs w:val="22"/>
              </w:rPr>
            </w:pPr>
            <w:r>
              <w:rPr>
                <w:rFonts w:hint="eastAsia" w:ascii="宋体" w:hAnsi="宋体" w:eastAsia="宋体" w:cs="宋体"/>
                <w:b/>
                <w:bCs/>
                <w:kern w:val="0"/>
                <w:sz w:val="22"/>
                <w:szCs w:val="22"/>
              </w:rPr>
              <w:t>5</w:t>
            </w:r>
          </w:p>
        </w:tc>
        <w:tc>
          <w:tcPr>
            <w:tcW w:w="1563"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马坝镇“食用菌”产业基地项目</w:t>
            </w:r>
          </w:p>
        </w:tc>
        <w:tc>
          <w:tcPr>
            <w:tcW w:w="1418" w:type="dxa"/>
            <w:shd w:val="clear" w:color="auto" w:fill="auto"/>
            <w:vAlign w:val="center"/>
          </w:tcPr>
          <w:p>
            <w:pPr>
              <w:widowControl/>
              <w:spacing w:line="240" w:lineRule="auto"/>
              <w:ind w:firstLine="0" w:firstLineChars="0"/>
              <w:jc w:val="left"/>
              <w:rPr>
                <w:rFonts w:ascii="宋体" w:hAnsi="宋体" w:eastAsia="宋体" w:cs="宋体"/>
                <w:kern w:val="0"/>
                <w:sz w:val="22"/>
                <w:szCs w:val="22"/>
              </w:rPr>
            </w:pPr>
            <w:r>
              <w:rPr>
                <w:rFonts w:hint="eastAsia" w:ascii="宋体" w:hAnsi="宋体" w:eastAsia="宋体" w:cs="宋体"/>
                <w:kern w:val="0"/>
                <w:sz w:val="22"/>
                <w:szCs w:val="22"/>
              </w:rPr>
              <w:t>马坝镇</w:t>
            </w:r>
          </w:p>
        </w:tc>
        <w:tc>
          <w:tcPr>
            <w:tcW w:w="10915"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在南华、石堡、炉头、小坑、水文、龙岗等村发展食用菌种植，建设若干食用菌大棚。</w:t>
            </w:r>
          </w:p>
        </w:tc>
        <w:tc>
          <w:tcPr>
            <w:tcW w:w="1417" w:type="dxa"/>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650万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trPr>
        <w:tc>
          <w:tcPr>
            <w:tcW w:w="700" w:type="dxa"/>
            <w:shd w:val="clear" w:color="auto" w:fill="auto"/>
            <w:vAlign w:val="center"/>
          </w:tcPr>
          <w:p>
            <w:pPr>
              <w:widowControl/>
              <w:spacing w:line="240" w:lineRule="auto"/>
              <w:ind w:firstLine="0" w:firstLineChars="0"/>
              <w:jc w:val="center"/>
              <w:rPr>
                <w:rFonts w:ascii="宋体" w:hAnsi="宋体" w:eastAsia="宋体" w:cs="宋体"/>
                <w:b/>
                <w:bCs/>
                <w:kern w:val="0"/>
                <w:sz w:val="22"/>
                <w:szCs w:val="22"/>
              </w:rPr>
            </w:pPr>
            <w:r>
              <w:rPr>
                <w:rFonts w:hint="eastAsia" w:ascii="宋体" w:hAnsi="宋体" w:eastAsia="宋体" w:cs="宋体"/>
                <w:b/>
                <w:bCs/>
                <w:kern w:val="0"/>
                <w:sz w:val="22"/>
                <w:szCs w:val="22"/>
              </w:rPr>
              <w:t>6</w:t>
            </w:r>
          </w:p>
        </w:tc>
        <w:tc>
          <w:tcPr>
            <w:tcW w:w="1563"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马坝镇乡村振兴示范带（水文-南华）</w:t>
            </w:r>
          </w:p>
        </w:tc>
        <w:tc>
          <w:tcPr>
            <w:tcW w:w="1418"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马坝镇水文村、龙岗村、石堡村、马坝村、南华村等</w:t>
            </w:r>
          </w:p>
        </w:tc>
        <w:tc>
          <w:tcPr>
            <w:tcW w:w="10915"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结合区级乡村振兴示范带建设对南华村黄屋村、中心村、惠英村、柏树下；马坝村园墩下村、马屋村、余屋村、浴塘村；石堡村新村、塔下村、梁屋村、塘肚村；龙岗村15个村小组及水文村11个村小组进行农房管控和人居环境整治。支持龙岗、马坝、南华等有条件的村申报建设省级文化和旅游特色村。</w:t>
            </w:r>
          </w:p>
        </w:tc>
        <w:tc>
          <w:tcPr>
            <w:tcW w:w="1417" w:type="dxa"/>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6000万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trPr>
        <w:tc>
          <w:tcPr>
            <w:tcW w:w="700" w:type="dxa"/>
            <w:shd w:val="clear" w:color="auto" w:fill="auto"/>
            <w:vAlign w:val="center"/>
          </w:tcPr>
          <w:p>
            <w:pPr>
              <w:widowControl/>
              <w:spacing w:line="240" w:lineRule="auto"/>
              <w:ind w:firstLine="0" w:firstLineChars="0"/>
              <w:jc w:val="center"/>
              <w:rPr>
                <w:rFonts w:ascii="宋体" w:hAnsi="宋体" w:eastAsia="宋体" w:cs="宋体"/>
                <w:b/>
                <w:bCs/>
                <w:kern w:val="0"/>
                <w:sz w:val="22"/>
                <w:szCs w:val="22"/>
              </w:rPr>
            </w:pPr>
            <w:r>
              <w:rPr>
                <w:rFonts w:hint="eastAsia" w:ascii="宋体" w:hAnsi="宋体" w:eastAsia="宋体" w:cs="宋体"/>
                <w:b/>
                <w:bCs/>
                <w:kern w:val="0"/>
                <w:sz w:val="22"/>
                <w:szCs w:val="22"/>
              </w:rPr>
              <w:t>7</w:t>
            </w:r>
          </w:p>
        </w:tc>
        <w:tc>
          <w:tcPr>
            <w:tcW w:w="1563"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马坝镇省级乡村物流设施示范村建设项目</w:t>
            </w:r>
          </w:p>
        </w:tc>
        <w:tc>
          <w:tcPr>
            <w:tcW w:w="1418"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马坝镇各行政村</w:t>
            </w:r>
          </w:p>
        </w:tc>
        <w:tc>
          <w:tcPr>
            <w:tcW w:w="10915"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子项目一：支持各行政村创建申报镇村级田头冷链保鲜仓储设施体系，申报建成乡村物流设施示范村，完善镇村级田头冷链保鲜仓储设施。</w:t>
            </w:r>
          </w:p>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子项目二：积极组织镇域行政村申报农产品产地低温直销电商配送示范中心。</w:t>
            </w:r>
          </w:p>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子项目三：组织各村积极申报“快递进村”工程建设，配套完善农产品寄递网络。</w:t>
            </w:r>
          </w:p>
        </w:tc>
        <w:tc>
          <w:tcPr>
            <w:tcW w:w="1417" w:type="dxa"/>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1000万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700" w:type="dxa"/>
            <w:shd w:val="clear" w:color="auto" w:fill="auto"/>
            <w:vAlign w:val="center"/>
          </w:tcPr>
          <w:p>
            <w:pPr>
              <w:widowControl/>
              <w:spacing w:line="240" w:lineRule="auto"/>
              <w:ind w:firstLine="0" w:firstLineChars="0"/>
              <w:jc w:val="center"/>
              <w:rPr>
                <w:rFonts w:ascii="宋体" w:hAnsi="宋体" w:eastAsia="宋体" w:cs="宋体"/>
                <w:b/>
                <w:bCs/>
                <w:kern w:val="0"/>
                <w:sz w:val="22"/>
                <w:szCs w:val="22"/>
              </w:rPr>
            </w:pPr>
            <w:r>
              <w:rPr>
                <w:rFonts w:hint="eastAsia" w:ascii="宋体" w:hAnsi="宋体" w:eastAsia="宋体" w:cs="宋体"/>
                <w:b/>
                <w:bCs/>
                <w:kern w:val="0"/>
                <w:sz w:val="22"/>
                <w:szCs w:val="22"/>
              </w:rPr>
              <w:t>8</w:t>
            </w:r>
          </w:p>
        </w:tc>
        <w:tc>
          <w:tcPr>
            <w:tcW w:w="1563"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京东“马坝镇”数字化物流园项目</w:t>
            </w:r>
          </w:p>
        </w:tc>
        <w:tc>
          <w:tcPr>
            <w:tcW w:w="1418"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马坝镇</w:t>
            </w:r>
          </w:p>
        </w:tc>
        <w:tc>
          <w:tcPr>
            <w:tcW w:w="10915"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位于马坝镇北部，结合装备园、韶钢扩园升级的契机，建设京东“马坝镇”数字化物流园。利用外部资源，引进国内京东集团，升级改造“马坝镇”数字化物流园。</w:t>
            </w:r>
          </w:p>
        </w:tc>
        <w:tc>
          <w:tcPr>
            <w:tcW w:w="1417" w:type="dxa"/>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3000万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00" w:type="dxa"/>
            <w:shd w:val="clear" w:color="auto" w:fill="auto"/>
            <w:vAlign w:val="center"/>
          </w:tcPr>
          <w:p>
            <w:pPr>
              <w:widowControl/>
              <w:spacing w:line="240" w:lineRule="auto"/>
              <w:ind w:firstLine="0" w:firstLineChars="0"/>
              <w:jc w:val="center"/>
              <w:rPr>
                <w:rFonts w:ascii="宋体" w:hAnsi="宋体" w:eastAsia="宋体" w:cs="宋体"/>
                <w:b/>
                <w:bCs/>
                <w:kern w:val="0"/>
                <w:sz w:val="22"/>
                <w:szCs w:val="22"/>
              </w:rPr>
            </w:pPr>
            <w:r>
              <w:rPr>
                <w:rFonts w:hint="eastAsia" w:ascii="宋体" w:hAnsi="宋体" w:eastAsia="宋体" w:cs="宋体"/>
                <w:b/>
                <w:bCs/>
                <w:kern w:val="0"/>
                <w:sz w:val="22"/>
                <w:szCs w:val="22"/>
              </w:rPr>
              <w:t>9</w:t>
            </w:r>
          </w:p>
        </w:tc>
        <w:tc>
          <w:tcPr>
            <w:tcW w:w="1563"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马坝镇“美丽圩镇建设专项改革试点”</w:t>
            </w:r>
          </w:p>
        </w:tc>
        <w:tc>
          <w:tcPr>
            <w:tcW w:w="1418" w:type="dxa"/>
            <w:shd w:val="clear" w:color="auto" w:fill="auto"/>
            <w:vAlign w:val="center"/>
          </w:tcPr>
          <w:p>
            <w:pPr>
              <w:widowControl/>
              <w:spacing w:line="240" w:lineRule="auto"/>
              <w:ind w:firstLine="0" w:firstLineChars="0"/>
              <w:jc w:val="left"/>
              <w:rPr>
                <w:rFonts w:ascii="宋体" w:hAnsi="宋体" w:eastAsia="宋体" w:cs="宋体"/>
                <w:kern w:val="0"/>
                <w:sz w:val="22"/>
                <w:szCs w:val="22"/>
              </w:rPr>
            </w:pPr>
            <w:r>
              <w:rPr>
                <w:rFonts w:hint="eastAsia" w:ascii="宋体" w:hAnsi="宋体" w:eastAsia="宋体" w:cs="宋体"/>
                <w:kern w:val="0"/>
                <w:sz w:val="22"/>
                <w:szCs w:val="22"/>
              </w:rPr>
              <w:t>马坝镇及各行政村</w:t>
            </w:r>
          </w:p>
        </w:tc>
        <w:tc>
          <w:tcPr>
            <w:tcW w:w="10915"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积极申报省级“美丽圩镇建设专项改革试点”。因地制宜推进农村改厕、农村生活垃圾分类、农村生活污水治理、农村黑臭水体治理，开展村庄清洁和绿化行动，推进农村生活污水治理示范和农村黑臭水体治理示范建设。</w:t>
            </w:r>
          </w:p>
        </w:tc>
        <w:tc>
          <w:tcPr>
            <w:tcW w:w="1417" w:type="dxa"/>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1000万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700" w:type="dxa"/>
            <w:shd w:val="clear" w:color="auto" w:fill="auto"/>
            <w:vAlign w:val="center"/>
          </w:tcPr>
          <w:p>
            <w:pPr>
              <w:widowControl/>
              <w:spacing w:line="240" w:lineRule="auto"/>
              <w:ind w:firstLine="0" w:firstLineChars="0"/>
              <w:jc w:val="center"/>
              <w:rPr>
                <w:rFonts w:ascii="宋体" w:hAnsi="宋体" w:eastAsia="宋体" w:cs="宋体"/>
                <w:b/>
                <w:bCs/>
                <w:kern w:val="0"/>
                <w:sz w:val="22"/>
                <w:szCs w:val="22"/>
              </w:rPr>
            </w:pPr>
            <w:r>
              <w:rPr>
                <w:rFonts w:hint="eastAsia" w:ascii="宋体" w:hAnsi="宋体" w:eastAsia="宋体" w:cs="宋体"/>
                <w:b/>
                <w:bCs/>
                <w:kern w:val="0"/>
                <w:sz w:val="22"/>
                <w:szCs w:val="22"/>
              </w:rPr>
              <w:t>10</w:t>
            </w:r>
          </w:p>
        </w:tc>
        <w:tc>
          <w:tcPr>
            <w:tcW w:w="1563"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马坝镇“双百双千”示范合作社及基地申报建设</w:t>
            </w:r>
          </w:p>
        </w:tc>
        <w:tc>
          <w:tcPr>
            <w:tcW w:w="1418"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马坝镇各行政村</w:t>
            </w:r>
          </w:p>
        </w:tc>
        <w:tc>
          <w:tcPr>
            <w:tcW w:w="10915"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开展农业生产服务“双百双千”示范创建，实施农民合作社高质量发展整区推进全覆盖行动。子项目一：组织镇域内各村合作社、经联社按照要求，积极申报省级生产服务型合作社、生产服务型联合社。</w:t>
            </w:r>
          </w:p>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子项目二：组织镇域内各村合作社、经联社按照要求准备，积极申报省级生产托管示范基地、现代农业服务中心。</w:t>
            </w:r>
          </w:p>
        </w:tc>
        <w:tc>
          <w:tcPr>
            <w:tcW w:w="1417" w:type="dxa"/>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600万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700" w:type="dxa"/>
            <w:shd w:val="clear" w:color="auto" w:fill="auto"/>
            <w:vAlign w:val="center"/>
          </w:tcPr>
          <w:p>
            <w:pPr>
              <w:widowControl/>
              <w:spacing w:line="240" w:lineRule="auto"/>
              <w:ind w:firstLine="0" w:firstLineChars="0"/>
              <w:jc w:val="center"/>
              <w:rPr>
                <w:rFonts w:ascii="宋体" w:hAnsi="宋体" w:eastAsia="宋体" w:cs="宋体"/>
                <w:b/>
                <w:bCs/>
                <w:kern w:val="0"/>
                <w:sz w:val="22"/>
                <w:szCs w:val="22"/>
              </w:rPr>
            </w:pPr>
            <w:r>
              <w:rPr>
                <w:rFonts w:hint="eastAsia" w:ascii="宋体" w:hAnsi="宋体" w:eastAsia="宋体" w:cs="宋体"/>
                <w:b/>
                <w:bCs/>
                <w:kern w:val="0"/>
                <w:sz w:val="22"/>
                <w:szCs w:val="22"/>
              </w:rPr>
              <w:t>11</w:t>
            </w:r>
          </w:p>
        </w:tc>
        <w:tc>
          <w:tcPr>
            <w:tcW w:w="1563"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马坝镇乡村振兴示范镇村建设</w:t>
            </w:r>
          </w:p>
        </w:tc>
        <w:tc>
          <w:tcPr>
            <w:tcW w:w="1418"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马坝镇及各行政村</w:t>
            </w:r>
          </w:p>
        </w:tc>
        <w:tc>
          <w:tcPr>
            <w:tcW w:w="10915"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子项目一：组织马坝镇域内行政村开展村庄“洁化、绿化、美化”行动，积极申报省资金绿化美化乡村。</w:t>
            </w:r>
          </w:p>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子项目二：积极组织行政村开展美丽宜居村庄和美丽庭院创建，支持申报镇域内整治提升类、保护修复类、地域特色类的风貌提升样板村庄。</w:t>
            </w:r>
          </w:p>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子项目三：积极组织镇及村申报建设省级乡村振兴示范镇村。实施强镇兴村工程，促进镇村同建、同治、同美。</w:t>
            </w:r>
          </w:p>
        </w:tc>
        <w:tc>
          <w:tcPr>
            <w:tcW w:w="1417" w:type="dxa"/>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1000万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700" w:type="dxa"/>
            <w:shd w:val="clear" w:color="auto" w:fill="auto"/>
            <w:vAlign w:val="center"/>
          </w:tcPr>
          <w:p>
            <w:pPr>
              <w:widowControl/>
              <w:spacing w:line="240" w:lineRule="auto"/>
              <w:ind w:firstLine="0" w:firstLineChars="0"/>
              <w:jc w:val="center"/>
              <w:rPr>
                <w:rFonts w:ascii="宋体" w:hAnsi="宋体" w:eastAsia="宋体" w:cs="宋体"/>
                <w:b/>
                <w:bCs/>
                <w:kern w:val="0"/>
                <w:sz w:val="22"/>
                <w:szCs w:val="22"/>
              </w:rPr>
            </w:pPr>
            <w:r>
              <w:rPr>
                <w:rFonts w:hint="eastAsia" w:ascii="宋体" w:hAnsi="宋体" w:eastAsia="宋体" w:cs="宋体"/>
                <w:b/>
                <w:bCs/>
                <w:kern w:val="0"/>
                <w:sz w:val="22"/>
                <w:szCs w:val="22"/>
              </w:rPr>
              <w:t>12</w:t>
            </w:r>
          </w:p>
        </w:tc>
        <w:tc>
          <w:tcPr>
            <w:tcW w:w="1563"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马坝镇省级乡村治理示范村</w:t>
            </w:r>
          </w:p>
        </w:tc>
        <w:tc>
          <w:tcPr>
            <w:tcW w:w="1418"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马坝镇及各行政村</w:t>
            </w:r>
          </w:p>
        </w:tc>
        <w:tc>
          <w:tcPr>
            <w:tcW w:w="10915"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子项目一：实施“头雁”工程和南粤党员先锋工程，积极组织辖区内行政村申报建设省级乡村治理示范村。推动村民议事大厅、“雪亮工程”、(智能)积分兑换点、村务财务(含集体“三资”)动态查询公示终端、政务服务和公共服务运用终端等现代化乡村治理载体建设。</w:t>
            </w:r>
          </w:p>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子项目二：综合减灾示范社区创建申报。借助省里整合建设区、镇村三级乡村治理体验展示载体，申报建成马坝镇镇村级中心(站)，推进综合减灾示范社区创建。</w:t>
            </w:r>
          </w:p>
        </w:tc>
        <w:tc>
          <w:tcPr>
            <w:tcW w:w="1417" w:type="dxa"/>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300万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00" w:type="dxa"/>
            <w:shd w:val="clear" w:color="auto" w:fill="auto"/>
            <w:vAlign w:val="center"/>
          </w:tcPr>
          <w:p>
            <w:pPr>
              <w:widowControl/>
              <w:spacing w:line="240" w:lineRule="auto"/>
              <w:ind w:firstLine="0" w:firstLineChars="0"/>
              <w:jc w:val="center"/>
              <w:rPr>
                <w:rFonts w:ascii="宋体" w:hAnsi="宋体" w:eastAsia="宋体" w:cs="宋体"/>
                <w:b/>
                <w:bCs/>
                <w:kern w:val="0"/>
                <w:sz w:val="22"/>
                <w:szCs w:val="22"/>
              </w:rPr>
            </w:pPr>
            <w:r>
              <w:rPr>
                <w:rFonts w:hint="eastAsia" w:ascii="宋体" w:hAnsi="宋体" w:eastAsia="宋体" w:cs="宋体"/>
                <w:b/>
                <w:bCs/>
                <w:kern w:val="0"/>
                <w:sz w:val="22"/>
                <w:szCs w:val="22"/>
              </w:rPr>
              <w:t>13</w:t>
            </w:r>
          </w:p>
        </w:tc>
        <w:tc>
          <w:tcPr>
            <w:tcW w:w="1563"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马坝镇农村实用人才培训基地和高素质农民培育基地</w:t>
            </w:r>
          </w:p>
        </w:tc>
        <w:tc>
          <w:tcPr>
            <w:tcW w:w="1418" w:type="dxa"/>
            <w:shd w:val="clear" w:color="auto" w:fill="auto"/>
            <w:vAlign w:val="center"/>
          </w:tcPr>
          <w:p>
            <w:pPr>
              <w:widowControl/>
              <w:spacing w:line="240" w:lineRule="auto"/>
              <w:ind w:firstLine="0" w:firstLineChars="0"/>
              <w:jc w:val="left"/>
              <w:rPr>
                <w:rFonts w:ascii="宋体" w:hAnsi="宋体" w:eastAsia="宋体" w:cs="宋体"/>
                <w:kern w:val="0"/>
                <w:sz w:val="22"/>
                <w:szCs w:val="22"/>
              </w:rPr>
            </w:pPr>
            <w:r>
              <w:rPr>
                <w:rFonts w:hint="eastAsia" w:ascii="宋体" w:hAnsi="宋体" w:eastAsia="宋体" w:cs="宋体"/>
                <w:kern w:val="0"/>
                <w:sz w:val="22"/>
                <w:szCs w:val="22"/>
              </w:rPr>
              <w:t>马坝镇人才驿站</w:t>
            </w:r>
          </w:p>
        </w:tc>
        <w:tc>
          <w:tcPr>
            <w:tcW w:w="10915"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依托马坝镇位于城区的优势，申报省级农村实用人才培训基地和高素质农民培育基地建设，建立培训基地动态调整机制。积极申报高素质农民和农村实用人才素质提升计划和精勤农民学历提升行动。</w:t>
            </w:r>
          </w:p>
        </w:tc>
        <w:tc>
          <w:tcPr>
            <w:tcW w:w="1417" w:type="dxa"/>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130万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700" w:type="dxa"/>
            <w:shd w:val="clear" w:color="auto" w:fill="auto"/>
            <w:vAlign w:val="center"/>
          </w:tcPr>
          <w:p>
            <w:pPr>
              <w:widowControl/>
              <w:spacing w:line="240" w:lineRule="auto"/>
              <w:ind w:firstLine="0" w:firstLineChars="0"/>
              <w:jc w:val="center"/>
              <w:rPr>
                <w:rFonts w:ascii="宋体" w:hAnsi="宋体" w:eastAsia="宋体" w:cs="宋体"/>
                <w:b/>
                <w:bCs/>
                <w:kern w:val="0"/>
                <w:sz w:val="22"/>
                <w:szCs w:val="22"/>
              </w:rPr>
            </w:pPr>
            <w:r>
              <w:rPr>
                <w:rFonts w:hint="eastAsia" w:ascii="宋体" w:hAnsi="宋体" w:eastAsia="宋体" w:cs="宋体"/>
                <w:b/>
                <w:bCs/>
                <w:kern w:val="0"/>
                <w:sz w:val="22"/>
                <w:szCs w:val="22"/>
              </w:rPr>
              <w:t>14</w:t>
            </w:r>
          </w:p>
        </w:tc>
        <w:tc>
          <w:tcPr>
            <w:tcW w:w="1563" w:type="dxa"/>
            <w:shd w:val="clear" w:color="auto" w:fill="auto"/>
            <w:vAlign w:val="center"/>
          </w:tcPr>
          <w:p>
            <w:pPr>
              <w:widowControl/>
              <w:spacing w:line="240" w:lineRule="auto"/>
              <w:ind w:firstLine="0" w:firstLineChars="0"/>
              <w:jc w:val="left"/>
              <w:rPr>
                <w:rFonts w:ascii="宋体" w:hAnsi="宋体" w:eastAsia="宋体" w:cs="宋体"/>
                <w:kern w:val="0"/>
                <w:sz w:val="22"/>
                <w:szCs w:val="22"/>
              </w:rPr>
            </w:pPr>
            <w:r>
              <w:rPr>
                <w:rFonts w:hint="eastAsia" w:ascii="宋体" w:hAnsi="宋体" w:eastAsia="宋体" w:cs="宋体"/>
                <w:kern w:val="0"/>
                <w:sz w:val="22"/>
                <w:szCs w:val="22"/>
              </w:rPr>
              <w:t>马坝镇省级文明示范镇、文明示范村</w:t>
            </w:r>
          </w:p>
        </w:tc>
        <w:tc>
          <w:tcPr>
            <w:tcW w:w="1418"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马坝镇及各行政村</w:t>
            </w:r>
          </w:p>
        </w:tc>
        <w:tc>
          <w:tcPr>
            <w:tcW w:w="10915" w:type="dxa"/>
            <w:shd w:val="clear" w:color="auto" w:fill="auto"/>
            <w:vAlign w:val="center"/>
          </w:tcPr>
          <w:p>
            <w:pPr>
              <w:widowControl/>
              <w:spacing w:line="240" w:lineRule="auto"/>
              <w:ind w:firstLine="0" w:firstLineChars="0"/>
              <w:rPr>
                <w:rFonts w:ascii="宋体" w:hAnsi="宋体" w:eastAsia="宋体" w:cs="宋体"/>
                <w:kern w:val="0"/>
                <w:sz w:val="22"/>
                <w:szCs w:val="22"/>
              </w:rPr>
            </w:pPr>
            <w:r>
              <w:rPr>
                <w:rFonts w:hint="eastAsia" w:ascii="宋体" w:hAnsi="宋体" w:eastAsia="宋体" w:cs="宋体"/>
                <w:kern w:val="0"/>
                <w:sz w:val="22"/>
                <w:szCs w:val="22"/>
              </w:rPr>
              <w:t>子项目一：积极推动马坝镇及域内行政村申报创建文明示范镇、文明示范村。开展“移风易俗、告别陋习、树立新风”“家越美、粤幸福”等主题实践活动，评选农村“星级文明户”“广东好人”“南粤新乡贤”“最美家庭”。子项目二：积极评选并申报“岭南精勤农民文化名片”典型代表。申请专项资金提升马坝镇综合文化站和辖区内行政村综合性文化服务中心服务效能。</w:t>
            </w:r>
          </w:p>
        </w:tc>
        <w:tc>
          <w:tcPr>
            <w:tcW w:w="1417" w:type="dxa"/>
            <w:shd w:val="clear" w:color="auto" w:fill="auto"/>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300万</w:t>
            </w:r>
          </w:p>
        </w:tc>
      </w:tr>
    </w:tbl>
    <w:p>
      <w:pPr>
        <w:pStyle w:val="38"/>
        <w:jc w:val="left"/>
      </w:pPr>
    </w:p>
    <w:sectPr>
      <w:headerReference r:id="rId13" w:type="default"/>
      <w:footerReference r:id="rId14" w:type="default"/>
      <w:pgSz w:w="16838" w:h="11906" w:orient="landscape"/>
      <w:pgMar w:top="720" w:right="397" w:bottom="720" w:left="397" w:header="284" w:footer="11"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Calibri Light">
    <w:panose1 w:val="020F0302020204030204"/>
    <w:charset w:val="00"/>
    <w:family w:val="swiss"/>
    <w:pitch w:val="default"/>
    <w:sig w:usb0="A00002EF" w:usb1="4000207B" w:usb2="00000000" w:usb3="00000000" w:csb0="2000019F" w:csb1="00000000"/>
  </w:font>
  <w:font w:name="TimesNewRoman">
    <w:altName w:val="Times New Roman"/>
    <w:panose1 w:val="00000000000000000000"/>
    <w:charset w:val="00"/>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宋体">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rPr>
        <w:rFonts w:cs="Times New Roman"/>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67995" cy="1828800"/>
              <wp:effectExtent l="0" t="0" r="8255" b="17145"/>
              <wp:wrapNone/>
              <wp:docPr id="4" name="文本框 4"/>
              <wp:cNvGraphicFramePr/>
              <a:graphic xmlns:a="http://schemas.openxmlformats.org/drawingml/2006/main">
                <a:graphicData uri="http://schemas.microsoft.com/office/word/2010/wordprocessingShape">
                  <wps:wsp>
                    <wps:cNvSpPr txBox="1"/>
                    <wps:spPr>
                      <a:xfrm>
                        <a:off x="0" y="0"/>
                        <a:ext cx="468000" cy="1828800"/>
                      </a:xfrm>
                      <a:prstGeom prst="rect">
                        <a:avLst/>
                      </a:prstGeom>
                      <a:noFill/>
                      <a:ln>
                        <a:noFill/>
                      </a:ln>
                    </wps:spPr>
                    <wps:txbx>
                      <w:txbxContent>
                        <w:p>
                          <w:pPr>
                            <w:pStyle w:val="13"/>
                            <w:spacing w:line="240" w:lineRule="auto"/>
                            <w:ind w:firstLine="0" w:firstLineChars="0"/>
                            <w:jc w:val="center"/>
                            <w:rPr>
                              <w:rStyle w:val="24"/>
                              <w:rFonts w:cs="Times New Roman"/>
                            </w:rPr>
                          </w:pPr>
                          <w:r>
                            <w:rPr>
                              <w:rStyle w:val="24"/>
                              <w:rFonts w:hint="eastAsia" w:asciiTheme="minorEastAsia" w:hAnsiTheme="minorEastAsia" w:cstheme="minorEastAsia"/>
                              <w:sz w:val="28"/>
                              <w:szCs w:val="28"/>
                            </w:rPr>
                            <w:fldChar w:fldCharType="begin"/>
                          </w:r>
                          <w:r>
                            <w:rPr>
                              <w:rStyle w:val="24"/>
                              <w:rFonts w:hint="eastAsia" w:asciiTheme="minorEastAsia" w:hAnsiTheme="minorEastAsia" w:cstheme="minorEastAsia"/>
                              <w:sz w:val="28"/>
                              <w:szCs w:val="28"/>
                            </w:rPr>
                            <w:instrText xml:space="preserve">PAGE  </w:instrText>
                          </w:r>
                          <w:r>
                            <w:rPr>
                              <w:rStyle w:val="24"/>
                              <w:rFonts w:hint="eastAsia" w:asciiTheme="minorEastAsia" w:hAnsiTheme="minorEastAsia" w:cstheme="minorEastAsia"/>
                              <w:sz w:val="28"/>
                              <w:szCs w:val="28"/>
                            </w:rPr>
                            <w:fldChar w:fldCharType="separate"/>
                          </w:r>
                          <w:r>
                            <w:rPr>
                              <w:rStyle w:val="24"/>
                              <w:rFonts w:hint="eastAsia" w:asciiTheme="minorEastAsia" w:hAnsiTheme="minorEastAsia" w:cstheme="minorEastAsia"/>
                              <w:sz w:val="28"/>
                              <w:szCs w:val="28"/>
                            </w:rPr>
                            <w:t>17</w:t>
                          </w:r>
                          <w:r>
                            <w:rPr>
                              <w:rStyle w:val="24"/>
                              <w:rFonts w:hint="eastAsia" w:asciiTheme="minorEastAsia" w:hAnsiTheme="minorEastAsia" w:cstheme="minorEastAsia"/>
                              <w:sz w:val="28"/>
                              <w:szCs w:val="28"/>
                            </w:rPr>
                            <w:fldChar w:fldCharType="end"/>
                          </w:r>
                        </w:p>
                      </w:txbxContent>
                    </wps:txbx>
                    <wps:bodyPr wrap="square" lIns="0" tIns="0" rIns="0" bIns="0">
                      <a:spAutoFit/>
                    </wps:bodyPr>
                  </wps:wsp>
                </a:graphicData>
              </a:graphic>
            </wp:anchor>
          </w:drawing>
        </mc:Choice>
        <mc:Fallback>
          <w:pict>
            <v:shape id="_x0000_s1026" o:spid="_x0000_s1026" o:spt="202" type="#_x0000_t202" style="position:absolute;left:0pt;margin-top:0pt;height:144pt;width:36.85pt;mso-position-horizontal:center;mso-position-horizontal-relative:margin;z-index:251660288;mso-width-relative:page;mso-height-relative:page;" filled="f" stroked="f" coordsize="21600,21600" o:gfxdata="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NA8xo0wAAAAQBAAAPAAAAAAAAAAEAIAAAACIAAABkcnMvZG93bnJldi54&#10;bWxQSwECFAAUAAAACACHTuJAhYgaisYBAACOAwAADgAAAAAAAAABACAAAAAiAQAAZHJzL2Uyb0Rv&#10;Yy54bWxQSwUGAAAAAAYABgBZAQAAWgUAAAAA&#10;">
              <v:fill on="f" focussize="0,0"/>
              <v:stroke on="f"/>
              <v:imagedata o:title=""/>
              <o:lock v:ext="edit" aspectratio="f"/>
              <v:textbox inset="0mm,0mm,0mm,0mm" style="mso-fit-shape-to-text:t;">
                <w:txbxContent>
                  <w:p>
                    <w:pPr>
                      <w:pStyle w:val="13"/>
                      <w:spacing w:line="240" w:lineRule="auto"/>
                      <w:ind w:firstLine="0" w:firstLineChars="0"/>
                      <w:jc w:val="center"/>
                      <w:rPr>
                        <w:rStyle w:val="24"/>
                        <w:rFonts w:cs="Times New Roman"/>
                      </w:rPr>
                    </w:pPr>
                    <w:r>
                      <w:rPr>
                        <w:rStyle w:val="24"/>
                        <w:rFonts w:hint="eastAsia" w:asciiTheme="minorEastAsia" w:hAnsiTheme="minorEastAsia" w:cstheme="minorEastAsia"/>
                        <w:sz w:val="28"/>
                        <w:szCs w:val="28"/>
                      </w:rPr>
                      <w:fldChar w:fldCharType="begin"/>
                    </w:r>
                    <w:r>
                      <w:rPr>
                        <w:rStyle w:val="24"/>
                        <w:rFonts w:hint="eastAsia" w:asciiTheme="minorEastAsia" w:hAnsiTheme="minorEastAsia" w:cstheme="minorEastAsia"/>
                        <w:sz w:val="28"/>
                        <w:szCs w:val="28"/>
                      </w:rPr>
                      <w:instrText xml:space="preserve">PAGE  </w:instrText>
                    </w:r>
                    <w:r>
                      <w:rPr>
                        <w:rStyle w:val="24"/>
                        <w:rFonts w:hint="eastAsia" w:asciiTheme="minorEastAsia" w:hAnsiTheme="minorEastAsia" w:cstheme="minorEastAsia"/>
                        <w:sz w:val="28"/>
                        <w:szCs w:val="28"/>
                      </w:rPr>
                      <w:fldChar w:fldCharType="separate"/>
                    </w:r>
                    <w:r>
                      <w:rPr>
                        <w:rStyle w:val="24"/>
                        <w:rFonts w:hint="eastAsia" w:asciiTheme="minorEastAsia" w:hAnsiTheme="minorEastAsia" w:cstheme="minorEastAsia"/>
                        <w:sz w:val="28"/>
                        <w:szCs w:val="28"/>
                      </w:rPr>
                      <w:t>17</w:t>
                    </w:r>
                    <w:r>
                      <w:rPr>
                        <w:rStyle w:val="24"/>
                        <w:rFonts w:hint="eastAsia" w:asciiTheme="minorEastAsia" w:hAnsiTheme="minorEastAsia" w:cstheme="minorEastAsia"/>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rPr>
        <w:rFonts w:cs="Times New Roman"/>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67995" cy="1828800"/>
              <wp:effectExtent l="0" t="0" r="8255" b="17145"/>
              <wp:wrapNone/>
              <wp:docPr id="5" name="文本框 5"/>
              <wp:cNvGraphicFramePr/>
              <a:graphic xmlns:a="http://schemas.openxmlformats.org/drawingml/2006/main">
                <a:graphicData uri="http://schemas.microsoft.com/office/word/2010/wordprocessingShape">
                  <wps:wsp>
                    <wps:cNvSpPr txBox="1"/>
                    <wps:spPr>
                      <a:xfrm>
                        <a:off x="0" y="0"/>
                        <a:ext cx="468000" cy="1828800"/>
                      </a:xfrm>
                      <a:prstGeom prst="rect">
                        <a:avLst/>
                      </a:prstGeom>
                      <a:noFill/>
                      <a:ln>
                        <a:noFill/>
                      </a:ln>
                    </wps:spPr>
                    <wps:txbx>
                      <w:txbxContent>
                        <w:p>
                          <w:pPr>
                            <w:pStyle w:val="13"/>
                            <w:spacing w:line="240" w:lineRule="auto"/>
                            <w:ind w:firstLine="0" w:firstLineChars="0"/>
                            <w:jc w:val="center"/>
                            <w:rPr>
                              <w:rStyle w:val="24"/>
                              <w:rFonts w:cs="Times New Roman"/>
                            </w:rPr>
                          </w:pPr>
                          <w:r>
                            <w:rPr>
                              <w:rStyle w:val="24"/>
                              <w:rFonts w:hint="eastAsia" w:asciiTheme="minorEastAsia" w:hAnsiTheme="minorEastAsia" w:cstheme="minorEastAsia"/>
                              <w:sz w:val="28"/>
                              <w:szCs w:val="28"/>
                            </w:rPr>
                            <w:fldChar w:fldCharType="begin"/>
                          </w:r>
                          <w:r>
                            <w:rPr>
                              <w:rStyle w:val="24"/>
                              <w:rFonts w:hint="eastAsia" w:asciiTheme="minorEastAsia" w:hAnsiTheme="minorEastAsia" w:cstheme="minorEastAsia"/>
                              <w:sz w:val="28"/>
                              <w:szCs w:val="28"/>
                            </w:rPr>
                            <w:instrText xml:space="preserve">PAGE  </w:instrText>
                          </w:r>
                          <w:r>
                            <w:rPr>
                              <w:rStyle w:val="24"/>
                              <w:rFonts w:hint="eastAsia" w:asciiTheme="minorEastAsia" w:hAnsiTheme="minorEastAsia" w:cstheme="minorEastAsia"/>
                              <w:sz w:val="28"/>
                              <w:szCs w:val="28"/>
                            </w:rPr>
                            <w:fldChar w:fldCharType="separate"/>
                          </w:r>
                          <w:r>
                            <w:rPr>
                              <w:rStyle w:val="24"/>
                              <w:rFonts w:hint="eastAsia" w:asciiTheme="minorEastAsia" w:hAnsiTheme="minorEastAsia" w:cstheme="minorEastAsia"/>
                              <w:sz w:val="28"/>
                              <w:szCs w:val="28"/>
                            </w:rPr>
                            <w:t>17</w:t>
                          </w:r>
                          <w:r>
                            <w:rPr>
                              <w:rStyle w:val="24"/>
                              <w:rFonts w:hint="eastAsia" w:asciiTheme="minorEastAsia" w:hAnsiTheme="minorEastAsia" w:cstheme="minorEastAsia"/>
                              <w:sz w:val="28"/>
                              <w:szCs w:val="28"/>
                            </w:rPr>
                            <w:fldChar w:fldCharType="end"/>
                          </w:r>
                        </w:p>
                      </w:txbxContent>
                    </wps:txbx>
                    <wps:bodyPr wrap="square" lIns="0" tIns="0" rIns="0" bIns="0">
                      <a:spAutoFit/>
                    </wps:bodyPr>
                  </wps:wsp>
                </a:graphicData>
              </a:graphic>
            </wp:anchor>
          </w:drawing>
        </mc:Choice>
        <mc:Fallback>
          <w:pict>
            <v:shape id="_x0000_s1026" o:spid="_x0000_s1026" o:spt="202" type="#_x0000_t202" style="position:absolute;left:0pt;margin-top:0pt;height:144pt;width:36.85pt;mso-position-horizontal:center;mso-position-horizontal-relative:margin;z-index:251661312;mso-width-relative:page;mso-height-relative:page;" filled="f" stroked="f" coordsize="21600,21600" o:gfxdata="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DQPMaNMAAAAEAQAADwAAAAAAAAABACAAAAAiAAAAZHJzL2Rvd25yZXYu&#10;eG1sUEsBAhQAFAAAAAgAh07iQMWp/NHHAQAAjgMAAA4AAAAAAAAAAQAgAAAAIgEAAGRycy9lMm9E&#10;b2MueG1sUEsFBgAAAAAGAAYAWQEAAFsFAAAAAA==&#10;">
              <v:fill on="f" focussize="0,0"/>
              <v:stroke on="f"/>
              <v:imagedata o:title=""/>
              <o:lock v:ext="edit" aspectratio="f"/>
              <v:textbox inset="0mm,0mm,0mm,0mm" style="mso-fit-shape-to-text:t;">
                <w:txbxContent>
                  <w:p>
                    <w:pPr>
                      <w:pStyle w:val="13"/>
                      <w:spacing w:line="240" w:lineRule="auto"/>
                      <w:ind w:firstLine="0" w:firstLineChars="0"/>
                      <w:jc w:val="center"/>
                      <w:rPr>
                        <w:rStyle w:val="24"/>
                        <w:rFonts w:cs="Times New Roman"/>
                      </w:rPr>
                    </w:pPr>
                    <w:r>
                      <w:rPr>
                        <w:rStyle w:val="24"/>
                        <w:rFonts w:hint="eastAsia" w:asciiTheme="minorEastAsia" w:hAnsiTheme="minorEastAsia" w:cstheme="minorEastAsia"/>
                        <w:sz w:val="28"/>
                        <w:szCs w:val="28"/>
                      </w:rPr>
                      <w:fldChar w:fldCharType="begin"/>
                    </w:r>
                    <w:r>
                      <w:rPr>
                        <w:rStyle w:val="24"/>
                        <w:rFonts w:hint="eastAsia" w:asciiTheme="minorEastAsia" w:hAnsiTheme="minorEastAsia" w:cstheme="minorEastAsia"/>
                        <w:sz w:val="28"/>
                        <w:szCs w:val="28"/>
                      </w:rPr>
                      <w:instrText xml:space="preserve">PAGE  </w:instrText>
                    </w:r>
                    <w:r>
                      <w:rPr>
                        <w:rStyle w:val="24"/>
                        <w:rFonts w:hint="eastAsia" w:asciiTheme="minorEastAsia" w:hAnsiTheme="minorEastAsia" w:cstheme="minorEastAsia"/>
                        <w:sz w:val="28"/>
                        <w:szCs w:val="28"/>
                      </w:rPr>
                      <w:fldChar w:fldCharType="separate"/>
                    </w:r>
                    <w:r>
                      <w:rPr>
                        <w:rStyle w:val="24"/>
                        <w:rFonts w:hint="eastAsia" w:asciiTheme="minorEastAsia" w:hAnsiTheme="minorEastAsia" w:cstheme="minorEastAsia"/>
                        <w:sz w:val="28"/>
                        <w:szCs w:val="28"/>
                      </w:rPr>
                      <w:t>17</w:t>
                    </w:r>
                    <w:r>
                      <w:rPr>
                        <w:rStyle w:val="24"/>
                        <w:rFonts w:hint="eastAsia" w:asciiTheme="minorEastAsia" w:hAnsiTheme="minorEastAsia" w:cstheme="minorEastAsia"/>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rPr>
        <w:rFonts w:cs="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67995" cy="1828800"/>
              <wp:effectExtent l="0" t="0" r="8255" b="17145"/>
              <wp:wrapNone/>
              <wp:docPr id="2" name="文本框 2"/>
              <wp:cNvGraphicFramePr/>
              <a:graphic xmlns:a="http://schemas.openxmlformats.org/drawingml/2006/main">
                <a:graphicData uri="http://schemas.microsoft.com/office/word/2010/wordprocessingShape">
                  <wps:wsp>
                    <wps:cNvSpPr txBox="1"/>
                    <wps:spPr>
                      <a:xfrm>
                        <a:off x="0" y="0"/>
                        <a:ext cx="468000" cy="1828800"/>
                      </a:xfrm>
                      <a:prstGeom prst="rect">
                        <a:avLst/>
                      </a:prstGeom>
                      <a:noFill/>
                      <a:ln>
                        <a:noFill/>
                      </a:ln>
                    </wps:spPr>
                    <wps:txbx>
                      <w:txbxContent>
                        <w:p>
                          <w:pPr>
                            <w:pStyle w:val="13"/>
                            <w:spacing w:line="240" w:lineRule="auto"/>
                            <w:ind w:firstLine="0" w:firstLineChars="0"/>
                            <w:jc w:val="center"/>
                            <w:rPr>
                              <w:rStyle w:val="24"/>
                              <w:rFonts w:cs="Times New Roman"/>
                            </w:rPr>
                          </w:pPr>
                          <w:r>
                            <w:rPr>
                              <w:rStyle w:val="24"/>
                              <w:rFonts w:hint="eastAsia" w:asciiTheme="minorEastAsia" w:hAnsiTheme="minorEastAsia" w:cstheme="minorEastAsia"/>
                              <w:sz w:val="28"/>
                              <w:szCs w:val="28"/>
                            </w:rPr>
                            <w:fldChar w:fldCharType="begin"/>
                          </w:r>
                          <w:r>
                            <w:rPr>
                              <w:rStyle w:val="24"/>
                              <w:rFonts w:hint="eastAsia" w:asciiTheme="minorEastAsia" w:hAnsiTheme="minorEastAsia" w:cstheme="minorEastAsia"/>
                              <w:sz w:val="28"/>
                              <w:szCs w:val="28"/>
                            </w:rPr>
                            <w:instrText xml:space="preserve">PAGE  </w:instrText>
                          </w:r>
                          <w:r>
                            <w:rPr>
                              <w:rStyle w:val="24"/>
                              <w:rFonts w:hint="eastAsia" w:asciiTheme="minorEastAsia" w:hAnsiTheme="minorEastAsia" w:cstheme="minorEastAsia"/>
                              <w:sz w:val="28"/>
                              <w:szCs w:val="28"/>
                            </w:rPr>
                            <w:fldChar w:fldCharType="separate"/>
                          </w:r>
                          <w:r>
                            <w:rPr>
                              <w:rStyle w:val="24"/>
                              <w:rFonts w:hint="eastAsia" w:asciiTheme="minorEastAsia" w:hAnsiTheme="minorEastAsia" w:cstheme="minorEastAsia"/>
                              <w:sz w:val="28"/>
                              <w:szCs w:val="28"/>
                            </w:rPr>
                            <w:t>17</w:t>
                          </w:r>
                          <w:r>
                            <w:rPr>
                              <w:rStyle w:val="24"/>
                              <w:rFonts w:hint="eastAsia" w:asciiTheme="minorEastAsia" w:hAnsiTheme="minorEastAsia" w:cstheme="minorEastAsia"/>
                              <w:sz w:val="28"/>
                              <w:szCs w:val="28"/>
                            </w:rPr>
                            <w:fldChar w:fldCharType="end"/>
                          </w:r>
                        </w:p>
                      </w:txbxContent>
                    </wps:txbx>
                    <wps:bodyPr wrap="square" lIns="0" tIns="0" rIns="0" bIns="0">
                      <a:spAutoFit/>
                    </wps:bodyPr>
                  </wps:wsp>
                </a:graphicData>
              </a:graphic>
            </wp:anchor>
          </w:drawing>
        </mc:Choice>
        <mc:Fallback>
          <w:pict>
            <v:shape id="_x0000_s1026" o:spid="_x0000_s1026" o:spt="202" type="#_x0000_t202" style="position:absolute;left:0pt;margin-top:0pt;height:144pt;width:36.85pt;mso-position-horizontal:center;mso-position-horizontal-relative:margin;z-index:251659264;mso-width-relative:page;mso-height-relative:page;" filled="f" stroked="f" coordsize="21600,21600" o:gfxdata="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NA8xo0wAAAAQBAAAPAAAAAAAAAAEAIAAAACIAAABkcnMvZG93bnJldi54&#10;bWxQSwECFAAUAAAACACHTuJAREk/icYBAACOAwAADgAAAAAAAAABACAAAAAiAQAAZHJzL2Uyb0Rv&#10;Yy54bWxQSwUGAAAAAAYABgBZAQAAWgUAAAAA&#10;">
              <v:fill on="f" focussize="0,0"/>
              <v:stroke on="f"/>
              <v:imagedata o:title=""/>
              <o:lock v:ext="edit" aspectratio="f"/>
              <v:textbox inset="0mm,0mm,0mm,0mm" style="mso-fit-shape-to-text:t;">
                <w:txbxContent>
                  <w:p>
                    <w:pPr>
                      <w:pStyle w:val="13"/>
                      <w:spacing w:line="240" w:lineRule="auto"/>
                      <w:ind w:firstLine="0" w:firstLineChars="0"/>
                      <w:jc w:val="center"/>
                      <w:rPr>
                        <w:rStyle w:val="24"/>
                        <w:rFonts w:cs="Times New Roman"/>
                      </w:rPr>
                    </w:pPr>
                    <w:r>
                      <w:rPr>
                        <w:rStyle w:val="24"/>
                        <w:rFonts w:hint="eastAsia" w:asciiTheme="minorEastAsia" w:hAnsiTheme="minorEastAsia" w:cstheme="minorEastAsia"/>
                        <w:sz w:val="28"/>
                        <w:szCs w:val="28"/>
                      </w:rPr>
                      <w:fldChar w:fldCharType="begin"/>
                    </w:r>
                    <w:r>
                      <w:rPr>
                        <w:rStyle w:val="24"/>
                        <w:rFonts w:hint="eastAsia" w:asciiTheme="minorEastAsia" w:hAnsiTheme="minorEastAsia" w:cstheme="minorEastAsia"/>
                        <w:sz w:val="28"/>
                        <w:szCs w:val="28"/>
                      </w:rPr>
                      <w:instrText xml:space="preserve">PAGE  </w:instrText>
                    </w:r>
                    <w:r>
                      <w:rPr>
                        <w:rStyle w:val="24"/>
                        <w:rFonts w:hint="eastAsia" w:asciiTheme="minorEastAsia" w:hAnsiTheme="minorEastAsia" w:cstheme="minorEastAsia"/>
                        <w:sz w:val="28"/>
                        <w:szCs w:val="28"/>
                      </w:rPr>
                      <w:fldChar w:fldCharType="separate"/>
                    </w:r>
                    <w:r>
                      <w:rPr>
                        <w:rStyle w:val="24"/>
                        <w:rFonts w:hint="eastAsia" w:asciiTheme="minorEastAsia" w:hAnsiTheme="minorEastAsia" w:cstheme="minorEastAsia"/>
                        <w:sz w:val="28"/>
                        <w:szCs w:val="28"/>
                      </w:rPr>
                      <w:t>17</w:t>
                    </w:r>
                    <w:r>
                      <w:rPr>
                        <w:rStyle w:val="24"/>
                        <w:rFonts w:hint="eastAsia" w:asciiTheme="minorEastAsia" w:hAnsiTheme="minorEastAsia" w:cstheme="minorEastAsia"/>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6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60"/>
  <w:drawingGridVerticalSpacing w:val="435"/>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BhZmVhNTE1MTZhOWJkMzdkNDc1YWEyMzQ5ODUzMmUifQ=="/>
  </w:docVars>
  <w:rsids>
    <w:rsidRoot w:val="00743EF8"/>
    <w:rsid w:val="000014A1"/>
    <w:rsid w:val="00002D13"/>
    <w:rsid w:val="00007779"/>
    <w:rsid w:val="0001178C"/>
    <w:rsid w:val="00014592"/>
    <w:rsid w:val="000162E7"/>
    <w:rsid w:val="000205A3"/>
    <w:rsid w:val="0002097A"/>
    <w:rsid w:val="000219F4"/>
    <w:rsid w:val="00021EFA"/>
    <w:rsid w:val="00023AB4"/>
    <w:rsid w:val="00023FBF"/>
    <w:rsid w:val="00024B8F"/>
    <w:rsid w:val="0002622B"/>
    <w:rsid w:val="000262D4"/>
    <w:rsid w:val="000319B0"/>
    <w:rsid w:val="000506EF"/>
    <w:rsid w:val="000534C7"/>
    <w:rsid w:val="00055F9E"/>
    <w:rsid w:val="00057511"/>
    <w:rsid w:val="00061EE0"/>
    <w:rsid w:val="000623C1"/>
    <w:rsid w:val="00063239"/>
    <w:rsid w:val="00070B97"/>
    <w:rsid w:val="000725FA"/>
    <w:rsid w:val="00074574"/>
    <w:rsid w:val="000765FC"/>
    <w:rsid w:val="00077001"/>
    <w:rsid w:val="0008008E"/>
    <w:rsid w:val="00083259"/>
    <w:rsid w:val="000977EF"/>
    <w:rsid w:val="000A0912"/>
    <w:rsid w:val="000A4CB7"/>
    <w:rsid w:val="000A629B"/>
    <w:rsid w:val="000A6FB9"/>
    <w:rsid w:val="000B0AC9"/>
    <w:rsid w:val="000B0EA5"/>
    <w:rsid w:val="000B1AC8"/>
    <w:rsid w:val="000B30D1"/>
    <w:rsid w:val="000B403F"/>
    <w:rsid w:val="000B57E3"/>
    <w:rsid w:val="000C105D"/>
    <w:rsid w:val="000C1D1C"/>
    <w:rsid w:val="000C390D"/>
    <w:rsid w:val="000C5225"/>
    <w:rsid w:val="000D1687"/>
    <w:rsid w:val="000D4586"/>
    <w:rsid w:val="000D4BCF"/>
    <w:rsid w:val="000E08A8"/>
    <w:rsid w:val="000E1B95"/>
    <w:rsid w:val="000E373A"/>
    <w:rsid w:val="000E3AA2"/>
    <w:rsid w:val="000E4082"/>
    <w:rsid w:val="000E626C"/>
    <w:rsid w:val="000E6D20"/>
    <w:rsid w:val="000E708A"/>
    <w:rsid w:val="000E77BE"/>
    <w:rsid w:val="000F038C"/>
    <w:rsid w:val="000F1990"/>
    <w:rsid w:val="000F4B82"/>
    <w:rsid w:val="00107BCE"/>
    <w:rsid w:val="00111B25"/>
    <w:rsid w:val="001160DA"/>
    <w:rsid w:val="00116EB3"/>
    <w:rsid w:val="001178E8"/>
    <w:rsid w:val="00120539"/>
    <w:rsid w:val="0012544B"/>
    <w:rsid w:val="00130C66"/>
    <w:rsid w:val="0013727A"/>
    <w:rsid w:val="001428B4"/>
    <w:rsid w:val="001436C4"/>
    <w:rsid w:val="0014583D"/>
    <w:rsid w:val="00147A64"/>
    <w:rsid w:val="00155CF6"/>
    <w:rsid w:val="001604BD"/>
    <w:rsid w:val="0016055E"/>
    <w:rsid w:val="001605C7"/>
    <w:rsid w:val="0016060E"/>
    <w:rsid w:val="00164B37"/>
    <w:rsid w:val="00167242"/>
    <w:rsid w:val="00170325"/>
    <w:rsid w:val="00172140"/>
    <w:rsid w:val="00175B70"/>
    <w:rsid w:val="0018082B"/>
    <w:rsid w:val="00192E87"/>
    <w:rsid w:val="00196D83"/>
    <w:rsid w:val="00197FBA"/>
    <w:rsid w:val="001A0D03"/>
    <w:rsid w:val="001A2BD7"/>
    <w:rsid w:val="001A66E2"/>
    <w:rsid w:val="001B1317"/>
    <w:rsid w:val="001B234D"/>
    <w:rsid w:val="001B2F10"/>
    <w:rsid w:val="001B4088"/>
    <w:rsid w:val="001B457F"/>
    <w:rsid w:val="001B56AA"/>
    <w:rsid w:val="001B5972"/>
    <w:rsid w:val="001B7BB6"/>
    <w:rsid w:val="001C3F6B"/>
    <w:rsid w:val="001C4A7B"/>
    <w:rsid w:val="001D0CD6"/>
    <w:rsid w:val="001D6836"/>
    <w:rsid w:val="001D7070"/>
    <w:rsid w:val="001E1C83"/>
    <w:rsid w:val="001E3780"/>
    <w:rsid w:val="001E3ECF"/>
    <w:rsid w:val="001F0B30"/>
    <w:rsid w:val="001F2DD0"/>
    <w:rsid w:val="001F5B70"/>
    <w:rsid w:val="001F79E0"/>
    <w:rsid w:val="00200ABC"/>
    <w:rsid w:val="00201BB3"/>
    <w:rsid w:val="002062DC"/>
    <w:rsid w:val="00211EFA"/>
    <w:rsid w:val="00214E7E"/>
    <w:rsid w:val="00221D5B"/>
    <w:rsid w:val="00222378"/>
    <w:rsid w:val="0022763F"/>
    <w:rsid w:val="002329A7"/>
    <w:rsid w:val="0023532D"/>
    <w:rsid w:val="0023775C"/>
    <w:rsid w:val="00240DBB"/>
    <w:rsid w:val="002427AA"/>
    <w:rsid w:val="002443E0"/>
    <w:rsid w:val="002508E8"/>
    <w:rsid w:val="00253032"/>
    <w:rsid w:val="002678C0"/>
    <w:rsid w:val="002708FF"/>
    <w:rsid w:val="00276333"/>
    <w:rsid w:val="002773FB"/>
    <w:rsid w:val="00277C08"/>
    <w:rsid w:val="00277F30"/>
    <w:rsid w:val="0028402F"/>
    <w:rsid w:val="0028494A"/>
    <w:rsid w:val="0028712F"/>
    <w:rsid w:val="00287635"/>
    <w:rsid w:val="00291A4F"/>
    <w:rsid w:val="002A4BAD"/>
    <w:rsid w:val="002A6552"/>
    <w:rsid w:val="002A7921"/>
    <w:rsid w:val="002B09B4"/>
    <w:rsid w:val="002B1162"/>
    <w:rsid w:val="002B1331"/>
    <w:rsid w:val="002B55A7"/>
    <w:rsid w:val="002B7379"/>
    <w:rsid w:val="002C0A20"/>
    <w:rsid w:val="002C1DC8"/>
    <w:rsid w:val="002C29E2"/>
    <w:rsid w:val="002C2F97"/>
    <w:rsid w:val="002D1367"/>
    <w:rsid w:val="002D4664"/>
    <w:rsid w:val="002D4C20"/>
    <w:rsid w:val="002D502C"/>
    <w:rsid w:val="002D5105"/>
    <w:rsid w:val="002D6B1C"/>
    <w:rsid w:val="002E0822"/>
    <w:rsid w:val="002E6D44"/>
    <w:rsid w:val="002E7AD8"/>
    <w:rsid w:val="002E7D7C"/>
    <w:rsid w:val="002F2205"/>
    <w:rsid w:val="003013FB"/>
    <w:rsid w:val="003024E5"/>
    <w:rsid w:val="00303C39"/>
    <w:rsid w:val="00303E0A"/>
    <w:rsid w:val="003102D0"/>
    <w:rsid w:val="0031091A"/>
    <w:rsid w:val="00316988"/>
    <w:rsid w:val="003235B4"/>
    <w:rsid w:val="003336AB"/>
    <w:rsid w:val="003405F6"/>
    <w:rsid w:val="00347449"/>
    <w:rsid w:val="00351CD6"/>
    <w:rsid w:val="00360549"/>
    <w:rsid w:val="00367CAF"/>
    <w:rsid w:val="00372B61"/>
    <w:rsid w:val="0037369A"/>
    <w:rsid w:val="00377F51"/>
    <w:rsid w:val="00380956"/>
    <w:rsid w:val="00385683"/>
    <w:rsid w:val="0038568E"/>
    <w:rsid w:val="00390EDC"/>
    <w:rsid w:val="00393FAC"/>
    <w:rsid w:val="00395E0F"/>
    <w:rsid w:val="003A129E"/>
    <w:rsid w:val="003A2575"/>
    <w:rsid w:val="003A3917"/>
    <w:rsid w:val="003A53EF"/>
    <w:rsid w:val="003A7EE2"/>
    <w:rsid w:val="003B17DD"/>
    <w:rsid w:val="003B180C"/>
    <w:rsid w:val="003B2910"/>
    <w:rsid w:val="003B4705"/>
    <w:rsid w:val="003B576D"/>
    <w:rsid w:val="003B6A27"/>
    <w:rsid w:val="003C09EC"/>
    <w:rsid w:val="003C0D87"/>
    <w:rsid w:val="003C0F0C"/>
    <w:rsid w:val="003C203D"/>
    <w:rsid w:val="003C380E"/>
    <w:rsid w:val="003C53C9"/>
    <w:rsid w:val="003D0089"/>
    <w:rsid w:val="003D28ED"/>
    <w:rsid w:val="003D299E"/>
    <w:rsid w:val="003D58EF"/>
    <w:rsid w:val="003E2DB8"/>
    <w:rsid w:val="003E47FF"/>
    <w:rsid w:val="003E51A9"/>
    <w:rsid w:val="003E6B1D"/>
    <w:rsid w:val="003F0055"/>
    <w:rsid w:val="003F18EB"/>
    <w:rsid w:val="003F26A3"/>
    <w:rsid w:val="0040091A"/>
    <w:rsid w:val="00404659"/>
    <w:rsid w:val="00404DCE"/>
    <w:rsid w:val="00411315"/>
    <w:rsid w:val="00424D48"/>
    <w:rsid w:val="00430F54"/>
    <w:rsid w:val="00435D21"/>
    <w:rsid w:val="00437619"/>
    <w:rsid w:val="00441EA5"/>
    <w:rsid w:val="0044269E"/>
    <w:rsid w:val="00442F7C"/>
    <w:rsid w:val="00443516"/>
    <w:rsid w:val="00444063"/>
    <w:rsid w:val="0044558C"/>
    <w:rsid w:val="00446A0E"/>
    <w:rsid w:val="00446B35"/>
    <w:rsid w:val="0045164D"/>
    <w:rsid w:val="00453ADB"/>
    <w:rsid w:val="00455877"/>
    <w:rsid w:val="0046065E"/>
    <w:rsid w:val="0046114C"/>
    <w:rsid w:val="00461AC3"/>
    <w:rsid w:val="00466382"/>
    <w:rsid w:val="004732F9"/>
    <w:rsid w:val="00475DEE"/>
    <w:rsid w:val="004767B9"/>
    <w:rsid w:val="00477F67"/>
    <w:rsid w:val="00481A51"/>
    <w:rsid w:val="00486367"/>
    <w:rsid w:val="0049243F"/>
    <w:rsid w:val="0049434A"/>
    <w:rsid w:val="00495490"/>
    <w:rsid w:val="004971C5"/>
    <w:rsid w:val="004A5B2E"/>
    <w:rsid w:val="004A6DCB"/>
    <w:rsid w:val="004B251E"/>
    <w:rsid w:val="004C178D"/>
    <w:rsid w:val="004C2D7F"/>
    <w:rsid w:val="004C74F0"/>
    <w:rsid w:val="004D0BAA"/>
    <w:rsid w:val="004D2470"/>
    <w:rsid w:val="004D2760"/>
    <w:rsid w:val="004D4CC6"/>
    <w:rsid w:val="004E0CBC"/>
    <w:rsid w:val="004E25B2"/>
    <w:rsid w:val="004E67E8"/>
    <w:rsid w:val="004E7069"/>
    <w:rsid w:val="004F2CD0"/>
    <w:rsid w:val="004F2FBA"/>
    <w:rsid w:val="004F388B"/>
    <w:rsid w:val="00500237"/>
    <w:rsid w:val="00500DFB"/>
    <w:rsid w:val="00506750"/>
    <w:rsid w:val="00511331"/>
    <w:rsid w:val="00514130"/>
    <w:rsid w:val="00517357"/>
    <w:rsid w:val="00520433"/>
    <w:rsid w:val="00522F1E"/>
    <w:rsid w:val="00532CAB"/>
    <w:rsid w:val="005335CF"/>
    <w:rsid w:val="005335D1"/>
    <w:rsid w:val="005359C1"/>
    <w:rsid w:val="0053704C"/>
    <w:rsid w:val="00537A1D"/>
    <w:rsid w:val="005412C4"/>
    <w:rsid w:val="00541DAD"/>
    <w:rsid w:val="00543026"/>
    <w:rsid w:val="005437BF"/>
    <w:rsid w:val="00551D09"/>
    <w:rsid w:val="00556B87"/>
    <w:rsid w:val="005616FB"/>
    <w:rsid w:val="00561E08"/>
    <w:rsid w:val="00562A87"/>
    <w:rsid w:val="005660EC"/>
    <w:rsid w:val="00566971"/>
    <w:rsid w:val="005745D7"/>
    <w:rsid w:val="00574C8B"/>
    <w:rsid w:val="0057567B"/>
    <w:rsid w:val="00577AC6"/>
    <w:rsid w:val="00580DEA"/>
    <w:rsid w:val="00586859"/>
    <w:rsid w:val="00587DB6"/>
    <w:rsid w:val="005974D1"/>
    <w:rsid w:val="005A7FAA"/>
    <w:rsid w:val="005B524F"/>
    <w:rsid w:val="005C139E"/>
    <w:rsid w:val="005C432D"/>
    <w:rsid w:val="005C6632"/>
    <w:rsid w:val="005D13F8"/>
    <w:rsid w:val="005E1B03"/>
    <w:rsid w:val="005E201B"/>
    <w:rsid w:val="005E26B8"/>
    <w:rsid w:val="005E4599"/>
    <w:rsid w:val="005E515B"/>
    <w:rsid w:val="005E7786"/>
    <w:rsid w:val="005F1D07"/>
    <w:rsid w:val="005F4447"/>
    <w:rsid w:val="005F60BD"/>
    <w:rsid w:val="005F71FE"/>
    <w:rsid w:val="006006BA"/>
    <w:rsid w:val="00602F60"/>
    <w:rsid w:val="006034B1"/>
    <w:rsid w:val="00603BF0"/>
    <w:rsid w:val="006042F0"/>
    <w:rsid w:val="006047A5"/>
    <w:rsid w:val="00611B44"/>
    <w:rsid w:val="0061270F"/>
    <w:rsid w:val="0061272B"/>
    <w:rsid w:val="00613A9E"/>
    <w:rsid w:val="00615DE2"/>
    <w:rsid w:val="00622930"/>
    <w:rsid w:val="00624CC8"/>
    <w:rsid w:val="006256FE"/>
    <w:rsid w:val="006257B9"/>
    <w:rsid w:val="006320DF"/>
    <w:rsid w:val="00632EBA"/>
    <w:rsid w:val="00635BAE"/>
    <w:rsid w:val="00636F70"/>
    <w:rsid w:val="0064079E"/>
    <w:rsid w:val="00641892"/>
    <w:rsid w:val="00643D0B"/>
    <w:rsid w:val="00646369"/>
    <w:rsid w:val="00646A9E"/>
    <w:rsid w:val="00656E6E"/>
    <w:rsid w:val="006570BE"/>
    <w:rsid w:val="006629E1"/>
    <w:rsid w:val="0066371F"/>
    <w:rsid w:val="006646E5"/>
    <w:rsid w:val="0066679D"/>
    <w:rsid w:val="00666A04"/>
    <w:rsid w:val="00667881"/>
    <w:rsid w:val="00671849"/>
    <w:rsid w:val="00674245"/>
    <w:rsid w:val="00677D2D"/>
    <w:rsid w:val="00682E5A"/>
    <w:rsid w:val="00683FB8"/>
    <w:rsid w:val="006864E1"/>
    <w:rsid w:val="00691273"/>
    <w:rsid w:val="00691B4C"/>
    <w:rsid w:val="006931C5"/>
    <w:rsid w:val="0069418D"/>
    <w:rsid w:val="00694D1B"/>
    <w:rsid w:val="006A17A9"/>
    <w:rsid w:val="006A5819"/>
    <w:rsid w:val="006B2D1A"/>
    <w:rsid w:val="006B35CC"/>
    <w:rsid w:val="006C610F"/>
    <w:rsid w:val="006C6627"/>
    <w:rsid w:val="006C6CCC"/>
    <w:rsid w:val="006D3698"/>
    <w:rsid w:val="006D3D46"/>
    <w:rsid w:val="006D7694"/>
    <w:rsid w:val="006E230F"/>
    <w:rsid w:val="006E28D7"/>
    <w:rsid w:val="006E4B35"/>
    <w:rsid w:val="006E5060"/>
    <w:rsid w:val="006F148F"/>
    <w:rsid w:val="00700709"/>
    <w:rsid w:val="00702336"/>
    <w:rsid w:val="0070417B"/>
    <w:rsid w:val="007041FE"/>
    <w:rsid w:val="00704E2A"/>
    <w:rsid w:val="00712460"/>
    <w:rsid w:val="0071344E"/>
    <w:rsid w:val="00720021"/>
    <w:rsid w:val="00721032"/>
    <w:rsid w:val="00722B8C"/>
    <w:rsid w:val="007318F4"/>
    <w:rsid w:val="0073500E"/>
    <w:rsid w:val="00735D41"/>
    <w:rsid w:val="0073775B"/>
    <w:rsid w:val="007435D2"/>
    <w:rsid w:val="00743EF8"/>
    <w:rsid w:val="00746E06"/>
    <w:rsid w:val="00747FF2"/>
    <w:rsid w:val="00750F92"/>
    <w:rsid w:val="00751026"/>
    <w:rsid w:val="007523A1"/>
    <w:rsid w:val="00753498"/>
    <w:rsid w:val="007601E9"/>
    <w:rsid w:val="00760A97"/>
    <w:rsid w:val="00761DB2"/>
    <w:rsid w:val="00762915"/>
    <w:rsid w:val="007678D9"/>
    <w:rsid w:val="00772C3C"/>
    <w:rsid w:val="00773280"/>
    <w:rsid w:val="007738CE"/>
    <w:rsid w:val="00773C22"/>
    <w:rsid w:val="007751F3"/>
    <w:rsid w:val="007756C7"/>
    <w:rsid w:val="00782551"/>
    <w:rsid w:val="007832EC"/>
    <w:rsid w:val="00792302"/>
    <w:rsid w:val="00794D34"/>
    <w:rsid w:val="00795FE7"/>
    <w:rsid w:val="007A05D1"/>
    <w:rsid w:val="007A4757"/>
    <w:rsid w:val="007B6060"/>
    <w:rsid w:val="007B69C4"/>
    <w:rsid w:val="007C2812"/>
    <w:rsid w:val="007D1AEA"/>
    <w:rsid w:val="007D7900"/>
    <w:rsid w:val="007E0DA5"/>
    <w:rsid w:val="007E36C6"/>
    <w:rsid w:val="007E3B85"/>
    <w:rsid w:val="007E40AC"/>
    <w:rsid w:val="007E50DF"/>
    <w:rsid w:val="007F08D3"/>
    <w:rsid w:val="007F4B5C"/>
    <w:rsid w:val="008030B1"/>
    <w:rsid w:val="008031FE"/>
    <w:rsid w:val="00806B17"/>
    <w:rsid w:val="00807302"/>
    <w:rsid w:val="0080746F"/>
    <w:rsid w:val="0081112B"/>
    <w:rsid w:val="0081604C"/>
    <w:rsid w:val="00816345"/>
    <w:rsid w:val="008217D6"/>
    <w:rsid w:val="00821815"/>
    <w:rsid w:val="00821E7B"/>
    <w:rsid w:val="00826BF3"/>
    <w:rsid w:val="0083208A"/>
    <w:rsid w:val="008322D0"/>
    <w:rsid w:val="0083611A"/>
    <w:rsid w:val="008414BB"/>
    <w:rsid w:val="00841E4F"/>
    <w:rsid w:val="00842F1F"/>
    <w:rsid w:val="008479C6"/>
    <w:rsid w:val="00851140"/>
    <w:rsid w:val="008511BE"/>
    <w:rsid w:val="00854DD6"/>
    <w:rsid w:val="00861466"/>
    <w:rsid w:val="008617AA"/>
    <w:rsid w:val="00872D7D"/>
    <w:rsid w:val="00873DC5"/>
    <w:rsid w:val="00875A17"/>
    <w:rsid w:val="008770DC"/>
    <w:rsid w:val="00877EE0"/>
    <w:rsid w:val="0088169C"/>
    <w:rsid w:val="00883164"/>
    <w:rsid w:val="00883994"/>
    <w:rsid w:val="00886411"/>
    <w:rsid w:val="00886FC4"/>
    <w:rsid w:val="008876F1"/>
    <w:rsid w:val="008932D6"/>
    <w:rsid w:val="00896C78"/>
    <w:rsid w:val="00897838"/>
    <w:rsid w:val="008A2671"/>
    <w:rsid w:val="008A2B5E"/>
    <w:rsid w:val="008A613F"/>
    <w:rsid w:val="008A7500"/>
    <w:rsid w:val="008B04A6"/>
    <w:rsid w:val="008B6C3D"/>
    <w:rsid w:val="008B721B"/>
    <w:rsid w:val="008C191D"/>
    <w:rsid w:val="008C1B80"/>
    <w:rsid w:val="008C34A2"/>
    <w:rsid w:val="008C40F0"/>
    <w:rsid w:val="008C57B2"/>
    <w:rsid w:val="008D4B82"/>
    <w:rsid w:val="008D74CA"/>
    <w:rsid w:val="008E7525"/>
    <w:rsid w:val="008F5E4E"/>
    <w:rsid w:val="008F67CA"/>
    <w:rsid w:val="0090341A"/>
    <w:rsid w:val="00907926"/>
    <w:rsid w:val="00910845"/>
    <w:rsid w:val="00910CE1"/>
    <w:rsid w:val="00916318"/>
    <w:rsid w:val="00921DDA"/>
    <w:rsid w:val="009238D3"/>
    <w:rsid w:val="009263E1"/>
    <w:rsid w:val="0093049B"/>
    <w:rsid w:val="009330A9"/>
    <w:rsid w:val="009345CD"/>
    <w:rsid w:val="00936827"/>
    <w:rsid w:val="00946082"/>
    <w:rsid w:val="0095016C"/>
    <w:rsid w:val="00950FDB"/>
    <w:rsid w:val="00957CAD"/>
    <w:rsid w:val="00964463"/>
    <w:rsid w:val="0096454F"/>
    <w:rsid w:val="00972B52"/>
    <w:rsid w:val="0097504F"/>
    <w:rsid w:val="0097669D"/>
    <w:rsid w:val="00976B60"/>
    <w:rsid w:val="00980D1D"/>
    <w:rsid w:val="00982E64"/>
    <w:rsid w:val="0098388D"/>
    <w:rsid w:val="009844AA"/>
    <w:rsid w:val="0098639E"/>
    <w:rsid w:val="00987AD0"/>
    <w:rsid w:val="009908D9"/>
    <w:rsid w:val="009A1079"/>
    <w:rsid w:val="009A3E2A"/>
    <w:rsid w:val="009A4B58"/>
    <w:rsid w:val="009A530B"/>
    <w:rsid w:val="009A5D85"/>
    <w:rsid w:val="009A60F4"/>
    <w:rsid w:val="009B2DA8"/>
    <w:rsid w:val="009B41C2"/>
    <w:rsid w:val="009C0269"/>
    <w:rsid w:val="009C2616"/>
    <w:rsid w:val="009C6AFF"/>
    <w:rsid w:val="009D27D0"/>
    <w:rsid w:val="009D400F"/>
    <w:rsid w:val="009D4ABF"/>
    <w:rsid w:val="009D5CDD"/>
    <w:rsid w:val="009E0E07"/>
    <w:rsid w:val="009E6930"/>
    <w:rsid w:val="009F2AF6"/>
    <w:rsid w:val="009F3DC2"/>
    <w:rsid w:val="009F52C6"/>
    <w:rsid w:val="009F7536"/>
    <w:rsid w:val="00A06A3D"/>
    <w:rsid w:val="00A073DF"/>
    <w:rsid w:val="00A22B88"/>
    <w:rsid w:val="00A23675"/>
    <w:rsid w:val="00A253FE"/>
    <w:rsid w:val="00A3232B"/>
    <w:rsid w:val="00A33D20"/>
    <w:rsid w:val="00A34423"/>
    <w:rsid w:val="00A34E79"/>
    <w:rsid w:val="00A35D4C"/>
    <w:rsid w:val="00A366A1"/>
    <w:rsid w:val="00A40A32"/>
    <w:rsid w:val="00A4123D"/>
    <w:rsid w:val="00A43FB0"/>
    <w:rsid w:val="00A46E9A"/>
    <w:rsid w:val="00A536BF"/>
    <w:rsid w:val="00A566D5"/>
    <w:rsid w:val="00A61430"/>
    <w:rsid w:val="00A62D76"/>
    <w:rsid w:val="00A63AFA"/>
    <w:rsid w:val="00A700AC"/>
    <w:rsid w:val="00A70296"/>
    <w:rsid w:val="00A74537"/>
    <w:rsid w:val="00A749D3"/>
    <w:rsid w:val="00A75530"/>
    <w:rsid w:val="00A762E4"/>
    <w:rsid w:val="00A77582"/>
    <w:rsid w:val="00A82761"/>
    <w:rsid w:val="00A8347D"/>
    <w:rsid w:val="00A83D6C"/>
    <w:rsid w:val="00A95064"/>
    <w:rsid w:val="00A951FB"/>
    <w:rsid w:val="00A96F5F"/>
    <w:rsid w:val="00AA02ED"/>
    <w:rsid w:val="00AA32FF"/>
    <w:rsid w:val="00AA6886"/>
    <w:rsid w:val="00AB063C"/>
    <w:rsid w:val="00AC006E"/>
    <w:rsid w:val="00AC57F8"/>
    <w:rsid w:val="00AC62E9"/>
    <w:rsid w:val="00AD1C61"/>
    <w:rsid w:val="00AD269D"/>
    <w:rsid w:val="00AD65A4"/>
    <w:rsid w:val="00AE0A46"/>
    <w:rsid w:val="00AE193B"/>
    <w:rsid w:val="00AF0107"/>
    <w:rsid w:val="00AF09DC"/>
    <w:rsid w:val="00B03290"/>
    <w:rsid w:val="00B17409"/>
    <w:rsid w:val="00B20E9A"/>
    <w:rsid w:val="00B21DEF"/>
    <w:rsid w:val="00B23B50"/>
    <w:rsid w:val="00B24BE6"/>
    <w:rsid w:val="00B3526B"/>
    <w:rsid w:val="00B43705"/>
    <w:rsid w:val="00B47C07"/>
    <w:rsid w:val="00B50AC9"/>
    <w:rsid w:val="00B566C9"/>
    <w:rsid w:val="00B57939"/>
    <w:rsid w:val="00B63D9A"/>
    <w:rsid w:val="00B66300"/>
    <w:rsid w:val="00B66313"/>
    <w:rsid w:val="00B75906"/>
    <w:rsid w:val="00B82E0B"/>
    <w:rsid w:val="00B85310"/>
    <w:rsid w:val="00B90F5E"/>
    <w:rsid w:val="00B92078"/>
    <w:rsid w:val="00BA2845"/>
    <w:rsid w:val="00BA3546"/>
    <w:rsid w:val="00BA442A"/>
    <w:rsid w:val="00BA7497"/>
    <w:rsid w:val="00BA7A1D"/>
    <w:rsid w:val="00BB4E5A"/>
    <w:rsid w:val="00BB5C64"/>
    <w:rsid w:val="00BB6FA2"/>
    <w:rsid w:val="00BD2E3A"/>
    <w:rsid w:val="00BD313E"/>
    <w:rsid w:val="00BE02D0"/>
    <w:rsid w:val="00BE0AE5"/>
    <w:rsid w:val="00BE2233"/>
    <w:rsid w:val="00BF1B58"/>
    <w:rsid w:val="00BF3DFD"/>
    <w:rsid w:val="00C001B1"/>
    <w:rsid w:val="00C00C62"/>
    <w:rsid w:val="00C01B70"/>
    <w:rsid w:val="00C061F7"/>
    <w:rsid w:val="00C06F0B"/>
    <w:rsid w:val="00C079DA"/>
    <w:rsid w:val="00C12992"/>
    <w:rsid w:val="00C14D47"/>
    <w:rsid w:val="00C22480"/>
    <w:rsid w:val="00C24417"/>
    <w:rsid w:val="00C24A61"/>
    <w:rsid w:val="00C31886"/>
    <w:rsid w:val="00C35066"/>
    <w:rsid w:val="00C43BC5"/>
    <w:rsid w:val="00C54338"/>
    <w:rsid w:val="00C5622F"/>
    <w:rsid w:val="00C65B07"/>
    <w:rsid w:val="00C66051"/>
    <w:rsid w:val="00C6625D"/>
    <w:rsid w:val="00C66B88"/>
    <w:rsid w:val="00C66D80"/>
    <w:rsid w:val="00C70C4B"/>
    <w:rsid w:val="00C76670"/>
    <w:rsid w:val="00C816EC"/>
    <w:rsid w:val="00C84E92"/>
    <w:rsid w:val="00C86179"/>
    <w:rsid w:val="00C924E4"/>
    <w:rsid w:val="00C946A9"/>
    <w:rsid w:val="00C946E7"/>
    <w:rsid w:val="00C95744"/>
    <w:rsid w:val="00CA2741"/>
    <w:rsid w:val="00CA2D8F"/>
    <w:rsid w:val="00CA4CAA"/>
    <w:rsid w:val="00CB0743"/>
    <w:rsid w:val="00CB1FAB"/>
    <w:rsid w:val="00CC3DFE"/>
    <w:rsid w:val="00CC77DC"/>
    <w:rsid w:val="00CD0732"/>
    <w:rsid w:val="00CD0D1D"/>
    <w:rsid w:val="00CD1B9C"/>
    <w:rsid w:val="00CD673B"/>
    <w:rsid w:val="00CD6DB4"/>
    <w:rsid w:val="00CE5A1E"/>
    <w:rsid w:val="00CE78A6"/>
    <w:rsid w:val="00CE7F25"/>
    <w:rsid w:val="00CF18A5"/>
    <w:rsid w:val="00CF2DB9"/>
    <w:rsid w:val="00CF2E0C"/>
    <w:rsid w:val="00CF3572"/>
    <w:rsid w:val="00CF776C"/>
    <w:rsid w:val="00D07895"/>
    <w:rsid w:val="00D102B7"/>
    <w:rsid w:val="00D146E6"/>
    <w:rsid w:val="00D14913"/>
    <w:rsid w:val="00D14D41"/>
    <w:rsid w:val="00D21826"/>
    <w:rsid w:val="00D227D6"/>
    <w:rsid w:val="00D2481A"/>
    <w:rsid w:val="00D262FD"/>
    <w:rsid w:val="00D26FB4"/>
    <w:rsid w:val="00D33030"/>
    <w:rsid w:val="00D374CC"/>
    <w:rsid w:val="00D375BC"/>
    <w:rsid w:val="00D40EA1"/>
    <w:rsid w:val="00D44C1C"/>
    <w:rsid w:val="00D503A4"/>
    <w:rsid w:val="00D53189"/>
    <w:rsid w:val="00D642C1"/>
    <w:rsid w:val="00D66DF1"/>
    <w:rsid w:val="00D66E1D"/>
    <w:rsid w:val="00D67595"/>
    <w:rsid w:val="00D701F9"/>
    <w:rsid w:val="00D71C00"/>
    <w:rsid w:val="00D72207"/>
    <w:rsid w:val="00D740C7"/>
    <w:rsid w:val="00D7621C"/>
    <w:rsid w:val="00D85444"/>
    <w:rsid w:val="00D93236"/>
    <w:rsid w:val="00DA0C6F"/>
    <w:rsid w:val="00DA4C0F"/>
    <w:rsid w:val="00DA59B3"/>
    <w:rsid w:val="00DA766F"/>
    <w:rsid w:val="00DB03B9"/>
    <w:rsid w:val="00DB0866"/>
    <w:rsid w:val="00DB17AD"/>
    <w:rsid w:val="00DB356E"/>
    <w:rsid w:val="00DB78C5"/>
    <w:rsid w:val="00DB7E7D"/>
    <w:rsid w:val="00DC0070"/>
    <w:rsid w:val="00DC2979"/>
    <w:rsid w:val="00DC57BD"/>
    <w:rsid w:val="00DD2A75"/>
    <w:rsid w:val="00DD3097"/>
    <w:rsid w:val="00DE23CA"/>
    <w:rsid w:val="00DE6483"/>
    <w:rsid w:val="00DE6635"/>
    <w:rsid w:val="00DE73C8"/>
    <w:rsid w:val="00DF43C4"/>
    <w:rsid w:val="00E02F08"/>
    <w:rsid w:val="00E03D11"/>
    <w:rsid w:val="00E055C6"/>
    <w:rsid w:val="00E056EB"/>
    <w:rsid w:val="00E05F08"/>
    <w:rsid w:val="00E06C41"/>
    <w:rsid w:val="00E078B4"/>
    <w:rsid w:val="00E137CF"/>
    <w:rsid w:val="00E1534F"/>
    <w:rsid w:val="00E21E0A"/>
    <w:rsid w:val="00E31105"/>
    <w:rsid w:val="00E32F90"/>
    <w:rsid w:val="00E35AC7"/>
    <w:rsid w:val="00E40CEA"/>
    <w:rsid w:val="00E414C3"/>
    <w:rsid w:val="00E4465D"/>
    <w:rsid w:val="00E46AD2"/>
    <w:rsid w:val="00E47489"/>
    <w:rsid w:val="00E5173A"/>
    <w:rsid w:val="00E51BBB"/>
    <w:rsid w:val="00E5253D"/>
    <w:rsid w:val="00E53BF4"/>
    <w:rsid w:val="00E54FBF"/>
    <w:rsid w:val="00E56DA4"/>
    <w:rsid w:val="00E6445C"/>
    <w:rsid w:val="00E706BC"/>
    <w:rsid w:val="00E70D59"/>
    <w:rsid w:val="00E75151"/>
    <w:rsid w:val="00E76B69"/>
    <w:rsid w:val="00E81780"/>
    <w:rsid w:val="00E818DC"/>
    <w:rsid w:val="00E84ACC"/>
    <w:rsid w:val="00E86041"/>
    <w:rsid w:val="00E906E8"/>
    <w:rsid w:val="00E941A9"/>
    <w:rsid w:val="00E94DEF"/>
    <w:rsid w:val="00E95284"/>
    <w:rsid w:val="00E95EE9"/>
    <w:rsid w:val="00E97A9C"/>
    <w:rsid w:val="00EA07EC"/>
    <w:rsid w:val="00EA4DF8"/>
    <w:rsid w:val="00EB0540"/>
    <w:rsid w:val="00EB22CF"/>
    <w:rsid w:val="00EB3B54"/>
    <w:rsid w:val="00EB5244"/>
    <w:rsid w:val="00EB564A"/>
    <w:rsid w:val="00EB58B0"/>
    <w:rsid w:val="00EC3F33"/>
    <w:rsid w:val="00EC6405"/>
    <w:rsid w:val="00EC6BB4"/>
    <w:rsid w:val="00ED040C"/>
    <w:rsid w:val="00EE02FA"/>
    <w:rsid w:val="00EF2256"/>
    <w:rsid w:val="00EF261C"/>
    <w:rsid w:val="00EF62E6"/>
    <w:rsid w:val="00EF64E6"/>
    <w:rsid w:val="00EF7A36"/>
    <w:rsid w:val="00F0365E"/>
    <w:rsid w:val="00F05B5A"/>
    <w:rsid w:val="00F11BD1"/>
    <w:rsid w:val="00F15125"/>
    <w:rsid w:val="00F20740"/>
    <w:rsid w:val="00F2361B"/>
    <w:rsid w:val="00F23E85"/>
    <w:rsid w:val="00F2619D"/>
    <w:rsid w:val="00F266D1"/>
    <w:rsid w:val="00F31F2F"/>
    <w:rsid w:val="00F32259"/>
    <w:rsid w:val="00F3241E"/>
    <w:rsid w:val="00F32DF6"/>
    <w:rsid w:val="00F3432E"/>
    <w:rsid w:val="00F35310"/>
    <w:rsid w:val="00F35D9E"/>
    <w:rsid w:val="00F35FF3"/>
    <w:rsid w:val="00F377D0"/>
    <w:rsid w:val="00F40DD8"/>
    <w:rsid w:val="00F41AA8"/>
    <w:rsid w:val="00F41CD1"/>
    <w:rsid w:val="00F42886"/>
    <w:rsid w:val="00F42B1D"/>
    <w:rsid w:val="00F43A59"/>
    <w:rsid w:val="00F45726"/>
    <w:rsid w:val="00F4632F"/>
    <w:rsid w:val="00F467BD"/>
    <w:rsid w:val="00F50BAC"/>
    <w:rsid w:val="00F537B8"/>
    <w:rsid w:val="00F54BF3"/>
    <w:rsid w:val="00F569F0"/>
    <w:rsid w:val="00F70EB7"/>
    <w:rsid w:val="00F72C10"/>
    <w:rsid w:val="00F768CE"/>
    <w:rsid w:val="00F80EE1"/>
    <w:rsid w:val="00F876F1"/>
    <w:rsid w:val="00F95036"/>
    <w:rsid w:val="00F95C19"/>
    <w:rsid w:val="00F9696B"/>
    <w:rsid w:val="00F97AC1"/>
    <w:rsid w:val="00FA756E"/>
    <w:rsid w:val="00FB13B9"/>
    <w:rsid w:val="00FB5C20"/>
    <w:rsid w:val="00FC06DD"/>
    <w:rsid w:val="00FC561E"/>
    <w:rsid w:val="00FC6B04"/>
    <w:rsid w:val="00FC75BD"/>
    <w:rsid w:val="00FD06DF"/>
    <w:rsid w:val="00FD35F5"/>
    <w:rsid w:val="00FE264D"/>
    <w:rsid w:val="00FF15D6"/>
    <w:rsid w:val="00FF4667"/>
    <w:rsid w:val="00FF660A"/>
    <w:rsid w:val="00FF79E8"/>
    <w:rsid w:val="01064F2C"/>
    <w:rsid w:val="012443CF"/>
    <w:rsid w:val="01474875"/>
    <w:rsid w:val="01A94C7D"/>
    <w:rsid w:val="01D60B10"/>
    <w:rsid w:val="01F64D0F"/>
    <w:rsid w:val="0224362A"/>
    <w:rsid w:val="024E0BB2"/>
    <w:rsid w:val="025547DE"/>
    <w:rsid w:val="027C344D"/>
    <w:rsid w:val="028D3742"/>
    <w:rsid w:val="02AB1F50"/>
    <w:rsid w:val="02E013DE"/>
    <w:rsid w:val="033E696D"/>
    <w:rsid w:val="0348159A"/>
    <w:rsid w:val="034D2673"/>
    <w:rsid w:val="03830824"/>
    <w:rsid w:val="03DB7828"/>
    <w:rsid w:val="04016BB2"/>
    <w:rsid w:val="04C12A22"/>
    <w:rsid w:val="05237C67"/>
    <w:rsid w:val="055E50A5"/>
    <w:rsid w:val="059A0762"/>
    <w:rsid w:val="05E24A35"/>
    <w:rsid w:val="0603276B"/>
    <w:rsid w:val="0695341C"/>
    <w:rsid w:val="06F541EE"/>
    <w:rsid w:val="0701254D"/>
    <w:rsid w:val="074309F6"/>
    <w:rsid w:val="07554285"/>
    <w:rsid w:val="076F19A0"/>
    <w:rsid w:val="077335F0"/>
    <w:rsid w:val="07786359"/>
    <w:rsid w:val="07B2295A"/>
    <w:rsid w:val="081A05C4"/>
    <w:rsid w:val="086579D5"/>
    <w:rsid w:val="0870581B"/>
    <w:rsid w:val="088F316E"/>
    <w:rsid w:val="08E41D65"/>
    <w:rsid w:val="09AB4631"/>
    <w:rsid w:val="09D32864"/>
    <w:rsid w:val="0A23066B"/>
    <w:rsid w:val="0A7222A2"/>
    <w:rsid w:val="0A8729A8"/>
    <w:rsid w:val="0ADE00C1"/>
    <w:rsid w:val="0B2240A8"/>
    <w:rsid w:val="0B224BA0"/>
    <w:rsid w:val="0B521208"/>
    <w:rsid w:val="0B73117E"/>
    <w:rsid w:val="0B8330FC"/>
    <w:rsid w:val="0B996E37"/>
    <w:rsid w:val="0BBF126E"/>
    <w:rsid w:val="0C061264"/>
    <w:rsid w:val="0C1C6402"/>
    <w:rsid w:val="0C9B1C1A"/>
    <w:rsid w:val="0D054058"/>
    <w:rsid w:val="0D9A53B0"/>
    <w:rsid w:val="0E753770"/>
    <w:rsid w:val="0EC81545"/>
    <w:rsid w:val="0EF80CCA"/>
    <w:rsid w:val="0F522CFF"/>
    <w:rsid w:val="0FBA55CD"/>
    <w:rsid w:val="0FBC30F4"/>
    <w:rsid w:val="0FFB63F9"/>
    <w:rsid w:val="1068755C"/>
    <w:rsid w:val="109C4863"/>
    <w:rsid w:val="11032C38"/>
    <w:rsid w:val="11733FD0"/>
    <w:rsid w:val="11792597"/>
    <w:rsid w:val="118B41F1"/>
    <w:rsid w:val="12D857E0"/>
    <w:rsid w:val="13211947"/>
    <w:rsid w:val="13387699"/>
    <w:rsid w:val="13581385"/>
    <w:rsid w:val="1376654A"/>
    <w:rsid w:val="137E6912"/>
    <w:rsid w:val="138D6516"/>
    <w:rsid w:val="13AC4658"/>
    <w:rsid w:val="13BD2CCB"/>
    <w:rsid w:val="13E470BD"/>
    <w:rsid w:val="149255A4"/>
    <w:rsid w:val="14B50718"/>
    <w:rsid w:val="15035321"/>
    <w:rsid w:val="151827E2"/>
    <w:rsid w:val="15D87EFC"/>
    <w:rsid w:val="15EC6D14"/>
    <w:rsid w:val="163D4862"/>
    <w:rsid w:val="167938C2"/>
    <w:rsid w:val="16AF651D"/>
    <w:rsid w:val="16C46D32"/>
    <w:rsid w:val="171C6B6E"/>
    <w:rsid w:val="18243F2C"/>
    <w:rsid w:val="19417F05"/>
    <w:rsid w:val="194D74B2"/>
    <w:rsid w:val="1958615B"/>
    <w:rsid w:val="19693947"/>
    <w:rsid w:val="19B43C79"/>
    <w:rsid w:val="19C749D9"/>
    <w:rsid w:val="19F24930"/>
    <w:rsid w:val="1A1E24A4"/>
    <w:rsid w:val="1A6A3448"/>
    <w:rsid w:val="1B29365C"/>
    <w:rsid w:val="1B601B20"/>
    <w:rsid w:val="1BDD0392"/>
    <w:rsid w:val="1C4D1380"/>
    <w:rsid w:val="1C582331"/>
    <w:rsid w:val="1C7C3F78"/>
    <w:rsid w:val="1CAF4C8F"/>
    <w:rsid w:val="1CF44BA3"/>
    <w:rsid w:val="1CFB5228"/>
    <w:rsid w:val="1D5030CD"/>
    <w:rsid w:val="1D6556C2"/>
    <w:rsid w:val="1D9C17F2"/>
    <w:rsid w:val="1DEA3522"/>
    <w:rsid w:val="1DEE6D36"/>
    <w:rsid w:val="1E1265D5"/>
    <w:rsid w:val="1E741FCA"/>
    <w:rsid w:val="1EB43602"/>
    <w:rsid w:val="1F066139"/>
    <w:rsid w:val="1F345333"/>
    <w:rsid w:val="1F52137F"/>
    <w:rsid w:val="1F8E6E86"/>
    <w:rsid w:val="202704FB"/>
    <w:rsid w:val="20490F4E"/>
    <w:rsid w:val="20A00087"/>
    <w:rsid w:val="21A82B02"/>
    <w:rsid w:val="22590C76"/>
    <w:rsid w:val="2272773F"/>
    <w:rsid w:val="22B365D8"/>
    <w:rsid w:val="232D2F02"/>
    <w:rsid w:val="232D5C2C"/>
    <w:rsid w:val="233139A1"/>
    <w:rsid w:val="23865A9B"/>
    <w:rsid w:val="239F6B5C"/>
    <w:rsid w:val="23F637DB"/>
    <w:rsid w:val="241A2687"/>
    <w:rsid w:val="24290FC9"/>
    <w:rsid w:val="242D4168"/>
    <w:rsid w:val="24881667"/>
    <w:rsid w:val="24CB3546"/>
    <w:rsid w:val="24D32F62"/>
    <w:rsid w:val="24EA5745"/>
    <w:rsid w:val="25664F82"/>
    <w:rsid w:val="257A12A3"/>
    <w:rsid w:val="25A81068"/>
    <w:rsid w:val="25D44513"/>
    <w:rsid w:val="263F26F5"/>
    <w:rsid w:val="26666D75"/>
    <w:rsid w:val="26A506E8"/>
    <w:rsid w:val="26FA0796"/>
    <w:rsid w:val="274948B8"/>
    <w:rsid w:val="274B31E4"/>
    <w:rsid w:val="27907EA8"/>
    <w:rsid w:val="27C70430"/>
    <w:rsid w:val="28180C8B"/>
    <w:rsid w:val="285F624B"/>
    <w:rsid w:val="289871BE"/>
    <w:rsid w:val="29484FE1"/>
    <w:rsid w:val="298E56A9"/>
    <w:rsid w:val="299627B0"/>
    <w:rsid w:val="29DC691B"/>
    <w:rsid w:val="29E63B11"/>
    <w:rsid w:val="2A0616E3"/>
    <w:rsid w:val="2A337FFE"/>
    <w:rsid w:val="2A540D87"/>
    <w:rsid w:val="2A7039A8"/>
    <w:rsid w:val="2AC03CBC"/>
    <w:rsid w:val="2AD669C8"/>
    <w:rsid w:val="2AE23E7E"/>
    <w:rsid w:val="2AEA496A"/>
    <w:rsid w:val="2B3A579D"/>
    <w:rsid w:val="2B426034"/>
    <w:rsid w:val="2B5138A4"/>
    <w:rsid w:val="2B5E128D"/>
    <w:rsid w:val="2B8F74B6"/>
    <w:rsid w:val="2C316E2D"/>
    <w:rsid w:val="2C725028"/>
    <w:rsid w:val="2CA30524"/>
    <w:rsid w:val="2CA70830"/>
    <w:rsid w:val="2D0F3EEA"/>
    <w:rsid w:val="2D3C3AD3"/>
    <w:rsid w:val="2D48103B"/>
    <w:rsid w:val="2D715D0D"/>
    <w:rsid w:val="2DA30834"/>
    <w:rsid w:val="2E5E1D8F"/>
    <w:rsid w:val="2E6B0ADF"/>
    <w:rsid w:val="2E73713D"/>
    <w:rsid w:val="2EC31645"/>
    <w:rsid w:val="2ECD27D0"/>
    <w:rsid w:val="2F14226B"/>
    <w:rsid w:val="2F57653D"/>
    <w:rsid w:val="2FD33B8B"/>
    <w:rsid w:val="30427AA5"/>
    <w:rsid w:val="304D1C47"/>
    <w:rsid w:val="309E4D64"/>
    <w:rsid w:val="30C12D69"/>
    <w:rsid w:val="30C65728"/>
    <w:rsid w:val="3115045E"/>
    <w:rsid w:val="312A215B"/>
    <w:rsid w:val="31315C3D"/>
    <w:rsid w:val="314A65E0"/>
    <w:rsid w:val="31594A59"/>
    <w:rsid w:val="315F792B"/>
    <w:rsid w:val="328E767B"/>
    <w:rsid w:val="32B1706D"/>
    <w:rsid w:val="32B55A55"/>
    <w:rsid w:val="32D16607"/>
    <w:rsid w:val="337C1309"/>
    <w:rsid w:val="33D463AE"/>
    <w:rsid w:val="33ED56C2"/>
    <w:rsid w:val="33F3732D"/>
    <w:rsid w:val="345526D9"/>
    <w:rsid w:val="349B6ECC"/>
    <w:rsid w:val="349C4C95"/>
    <w:rsid w:val="34AD561B"/>
    <w:rsid w:val="34B438E2"/>
    <w:rsid w:val="34DE470E"/>
    <w:rsid w:val="35F95DF3"/>
    <w:rsid w:val="363327F8"/>
    <w:rsid w:val="364B370B"/>
    <w:rsid w:val="36524578"/>
    <w:rsid w:val="369736C3"/>
    <w:rsid w:val="374864F5"/>
    <w:rsid w:val="379245B6"/>
    <w:rsid w:val="37A4415E"/>
    <w:rsid w:val="37D84936"/>
    <w:rsid w:val="380B161A"/>
    <w:rsid w:val="38511C02"/>
    <w:rsid w:val="389D76B7"/>
    <w:rsid w:val="38A86703"/>
    <w:rsid w:val="39110CAE"/>
    <w:rsid w:val="39194863"/>
    <w:rsid w:val="394144E6"/>
    <w:rsid w:val="3987355B"/>
    <w:rsid w:val="39CB20BC"/>
    <w:rsid w:val="39DD47E8"/>
    <w:rsid w:val="39EE3CCB"/>
    <w:rsid w:val="3A0D3E7B"/>
    <w:rsid w:val="3A1309C2"/>
    <w:rsid w:val="3AA0523C"/>
    <w:rsid w:val="3AC43CD7"/>
    <w:rsid w:val="3ACB0053"/>
    <w:rsid w:val="3AFD6137"/>
    <w:rsid w:val="3B1A1138"/>
    <w:rsid w:val="3C2B4FD9"/>
    <w:rsid w:val="3CFA32E6"/>
    <w:rsid w:val="3D1F5553"/>
    <w:rsid w:val="3DB02DEB"/>
    <w:rsid w:val="3DE944B0"/>
    <w:rsid w:val="3E104487"/>
    <w:rsid w:val="3F1E2728"/>
    <w:rsid w:val="3F335327"/>
    <w:rsid w:val="3F8A2017"/>
    <w:rsid w:val="3F8C5D8F"/>
    <w:rsid w:val="3F917849"/>
    <w:rsid w:val="3FB74188"/>
    <w:rsid w:val="3FD3040A"/>
    <w:rsid w:val="3FDA4D4C"/>
    <w:rsid w:val="40167D4F"/>
    <w:rsid w:val="402B55A8"/>
    <w:rsid w:val="403E177F"/>
    <w:rsid w:val="40823D74"/>
    <w:rsid w:val="41220ED3"/>
    <w:rsid w:val="41D20053"/>
    <w:rsid w:val="42502D8E"/>
    <w:rsid w:val="42674891"/>
    <w:rsid w:val="42EE53E5"/>
    <w:rsid w:val="432F53AF"/>
    <w:rsid w:val="43A044FF"/>
    <w:rsid w:val="43ED159C"/>
    <w:rsid w:val="443E7EC2"/>
    <w:rsid w:val="446455A5"/>
    <w:rsid w:val="447A394B"/>
    <w:rsid w:val="44870184"/>
    <w:rsid w:val="449F7E23"/>
    <w:rsid w:val="44A771C7"/>
    <w:rsid w:val="44D95A27"/>
    <w:rsid w:val="44FC3207"/>
    <w:rsid w:val="45695656"/>
    <w:rsid w:val="45763EE5"/>
    <w:rsid w:val="459C4852"/>
    <w:rsid w:val="45A75961"/>
    <w:rsid w:val="45B8042E"/>
    <w:rsid w:val="45BA5CFA"/>
    <w:rsid w:val="45BB491C"/>
    <w:rsid w:val="4686558E"/>
    <w:rsid w:val="46D648B7"/>
    <w:rsid w:val="46E841F3"/>
    <w:rsid w:val="46F04E55"/>
    <w:rsid w:val="470822BD"/>
    <w:rsid w:val="47B37E97"/>
    <w:rsid w:val="48021647"/>
    <w:rsid w:val="481608EC"/>
    <w:rsid w:val="491A440C"/>
    <w:rsid w:val="49816239"/>
    <w:rsid w:val="49E54A1A"/>
    <w:rsid w:val="4A5176F9"/>
    <w:rsid w:val="4AE8525C"/>
    <w:rsid w:val="4B691E32"/>
    <w:rsid w:val="4B712E37"/>
    <w:rsid w:val="4C583BC9"/>
    <w:rsid w:val="4C6D7882"/>
    <w:rsid w:val="4C871A5F"/>
    <w:rsid w:val="4CB22BAD"/>
    <w:rsid w:val="4CC971FC"/>
    <w:rsid w:val="4CDC4C80"/>
    <w:rsid w:val="4D417C36"/>
    <w:rsid w:val="4E1E4ED1"/>
    <w:rsid w:val="4E261AA5"/>
    <w:rsid w:val="4E984750"/>
    <w:rsid w:val="4EBE7C2A"/>
    <w:rsid w:val="4EBF1B1D"/>
    <w:rsid w:val="4F343D4D"/>
    <w:rsid w:val="4F7B197C"/>
    <w:rsid w:val="4F830885"/>
    <w:rsid w:val="4FB667C3"/>
    <w:rsid w:val="4FC670BD"/>
    <w:rsid w:val="5090617D"/>
    <w:rsid w:val="509C3031"/>
    <w:rsid w:val="51CC64BF"/>
    <w:rsid w:val="52207E0C"/>
    <w:rsid w:val="522B1438"/>
    <w:rsid w:val="526604E5"/>
    <w:rsid w:val="52727066"/>
    <w:rsid w:val="529945F3"/>
    <w:rsid w:val="52CE356E"/>
    <w:rsid w:val="52F575C6"/>
    <w:rsid w:val="52F61A46"/>
    <w:rsid w:val="52F87957"/>
    <w:rsid w:val="53081B13"/>
    <w:rsid w:val="533F163E"/>
    <w:rsid w:val="53660990"/>
    <w:rsid w:val="539F3E8B"/>
    <w:rsid w:val="53C12C69"/>
    <w:rsid w:val="53D041D1"/>
    <w:rsid w:val="548A1E75"/>
    <w:rsid w:val="549C486F"/>
    <w:rsid w:val="54BB6779"/>
    <w:rsid w:val="54F706F4"/>
    <w:rsid w:val="55860A60"/>
    <w:rsid w:val="55BF1E12"/>
    <w:rsid w:val="55DA0D45"/>
    <w:rsid w:val="560C4C93"/>
    <w:rsid w:val="56495896"/>
    <w:rsid w:val="566F2111"/>
    <w:rsid w:val="5675239F"/>
    <w:rsid w:val="568D3A1D"/>
    <w:rsid w:val="56C53F2C"/>
    <w:rsid w:val="56E542AB"/>
    <w:rsid w:val="576551C6"/>
    <w:rsid w:val="57812D23"/>
    <w:rsid w:val="58254B7B"/>
    <w:rsid w:val="58B430A1"/>
    <w:rsid w:val="58C16656"/>
    <w:rsid w:val="59246BE1"/>
    <w:rsid w:val="596D2336"/>
    <w:rsid w:val="59D07332"/>
    <w:rsid w:val="59D52E71"/>
    <w:rsid w:val="5A7D2A4C"/>
    <w:rsid w:val="5AB355A6"/>
    <w:rsid w:val="5AB3626A"/>
    <w:rsid w:val="5AD703AE"/>
    <w:rsid w:val="5B3F7D02"/>
    <w:rsid w:val="5D7E20FF"/>
    <w:rsid w:val="5DEF5A4D"/>
    <w:rsid w:val="5E0A2C49"/>
    <w:rsid w:val="5E0D2B1E"/>
    <w:rsid w:val="5E7F4FE5"/>
    <w:rsid w:val="5EA3549F"/>
    <w:rsid w:val="5EC96260"/>
    <w:rsid w:val="5ED5446C"/>
    <w:rsid w:val="5F0279C4"/>
    <w:rsid w:val="5F501346"/>
    <w:rsid w:val="5F6146EB"/>
    <w:rsid w:val="5F9632E7"/>
    <w:rsid w:val="5FFC08B7"/>
    <w:rsid w:val="60522285"/>
    <w:rsid w:val="60CE7B5E"/>
    <w:rsid w:val="60E87516"/>
    <w:rsid w:val="61005EE2"/>
    <w:rsid w:val="6165105F"/>
    <w:rsid w:val="616B5FD8"/>
    <w:rsid w:val="618F5D6F"/>
    <w:rsid w:val="629E7A04"/>
    <w:rsid w:val="62EA7BED"/>
    <w:rsid w:val="631A6AFE"/>
    <w:rsid w:val="6321041F"/>
    <w:rsid w:val="63310878"/>
    <w:rsid w:val="633623FB"/>
    <w:rsid w:val="63E3694B"/>
    <w:rsid w:val="64316ECB"/>
    <w:rsid w:val="643B7F4E"/>
    <w:rsid w:val="64D30F24"/>
    <w:rsid w:val="65264857"/>
    <w:rsid w:val="654F3237"/>
    <w:rsid w:val="665C7632"/>
    <w:rsid w:val="66AF232E"/>
    <w:rsid w:val="66BC2B4E"/>
    <w:rsid w:val="66D04A0C"/>
    <w:rsid w:val="66DE67DF"/>
    <w:rsid w:val="66F83B86"/>
    <w:rsid w:val="670235E8"/>
    <w:rsid w:val="67400A72"/>
    <w:rsid w:val="675C250A"/>
    <w:rsid w:val="676E6B7F"/>
    <w:rsid w:val="677B6565"/>
    <w:rsid w:val="678B1EC8"/>
    <w:rsid w:val="68307350"/>
    <w:rsid w:val="6864524C"/>
    <w:rsid w:val="68CB0E27"/>
    <w:rsid w:val="68E97C3C"/>
    <w:rsid w:val="697A50E6"/>
    <w:rsid w:val="699B6A4B"/>
    <w:rsid w:val="69A554E1"/>
    <w:rsid w:val="69AB2854"/>
    <w:rsid w:val="69D501AF"/>
    <w:rsid w:val="69EB7A0F"/>
    <w:rsid w:val="6A1C2466"/>
    <w:rsid w:val="6A79284A"/>
    <w:rsid w:val="6B8F0462"/>
    <w:rsid w:val="6C7B4542"/>
    <w:rsid w:val="6C924135"/>
    <w:rsid w:val="6CCE1FD1"/>
    <w:rsid w:val="6D924B7C"/>
    <w:rsid w:val="6D9E7323"/>
    <w:rsid w:val="6E0C12F8"/>
    <w:rsid w:val="6E0D6F64"/>
    <w:rsid w:val="6E493E11"/>
    <w:rsid w:val="6E996074"/>
    <w:rsid w:val="6EF5371E"/>
    <w:rsid w:val="6EFA2555"/>
    <w:rsid w:val="6F015635"/>
    <w:rsid w:val="6F501513"/>
    <w:rsid w:val="6F6772FA"/>
    <w:rsid w:val="6FFD19CD"/>
    <w:rsid w:val="70E543CF"/>
    <w:rsid w:val="71291A97"/>
    <w:rsid w:val="717311C1"/>
    <w:rsid w:val="71B644A3"/>
    <w:rsid w:val="725119FE"/>
    <w:rsid w:val="72767B9F"/>
    <w:rsid w:val="728A58AF"/>
    <w:rsid w:val="72EC0317"/>
    <w:rsid w:val="730C2CC6"/>
    <w:rsid w:val="731A7C47"/>
    <w:rsid w:val="733C4DFB"/>
    <w:rsid w:val="73D43F8F"/>
    <w:rsid w:val="73D969D8"/>
    <w:rsid w:val="73F81A66"/>
    <w:rsid w:val="7419338E"/>
    <w:rsid w:val="74AF327D"/>
    <w:rsid w:val="74BE7A92"/>
    <w:rsid w:val="74D6127F"/>
    <w:rsid w:val="75880E0D"/>
    <w:rsid w:val="75A25804"/>
    <w:rsid w:val="75E4177A"/>
    <w:rsid w:val="76055B8A"/>
    <w:rsid w:val="766A7E35"/>
    <w:rsid w:val="76803DDD"/>
    <w:rsid w:val="76970F83"/>
    <w:rsid w:val="76AA3937"/>
    <w:rsid w:val="774A29AA"/>
    <w:rsid w:val="77E215D0"/>
    <w:rsid w:val="77E51F05"/>
    <w:rsid w:val="78574485"/>
    <w:rsid w:val="78FD6DDA"/>
    <w:rsid w:val="798B6D98"/>
    <w:rsid w:val="79A61220"/>
    <w:rsid w:val="79A6550E"/>
    <w:rsid w:val="79A656C4"/>
    <w:rsid w:val="7A752BF0"/>
    <w:rsid w:val="7A7D7D05"/>
    <w:rsid w:val="7ADC3F36"/>
    <w:rsid w:val="7B533629"/>
    <w:rsid w:val="7BBD2838"/>
    <w:rsid w:val="7C0B3F04"/>
    <w:rsid w:val="7C452197"/>
    <w:rsid w:val="7C863DFC"/>
    <w:rsid w:val="7CCC5441"/>
    <w:rsid w:val="7CEC5E61"/>
    <w:rsid w:val="7D762A5B"/>
    <w:rsid w:val="7E592820"/>
    <w:rsid w:val="7E6C7241"/>
    <w:rsid w:val="7F042BD6"/>
    <w:rsid w:val="7F271055"/>
    <w:rsid w:val="7F587460"/>
    <w:rsid w:val="7F7E679B"/>
    <w:rsid w:val="7FA91A6A"/>
    <w:rsid w:val="7FE568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200" w:firstLineChars="200"/>
      <w:jc w:val="both"/>
    </w:pPr>
    <w:rPr>
      <w:rFonts w:ascii="仿宋" w:hAnsi="Times New Roman" w:eastAsia="仿宋" w:cstheme="minorBidi"/>
      <w:kern w:val="2"/>
      <w:sz w:val="32"/>
      <w:szCs w:val="24"/>
      <w:lang w:val="en-US" w:eastAsia="zh-CN" w:bidi="ar-SA"/>
    </w:rPr>
  </w:style>
  <w:style w:type="paragraph" w:styleId="3">
    <w:name w:val="heading 1"/>
    <w:basedOn w:val="1"/>
    <w:next w:val="4"/>
    <w:qFormat/>
    <w:uiPriority w:val="99"/>
    <w:pPr>
      <w:keepNext/>
      <w:keepLines/>
      <w:spacing w:before="100" w:after="100"/>
      <w:outlineLvl w:val="0"/>
    </w:pPr>
    <w:rPr>
      <w:b/>
      <w:bCs/>
      <w:kern w:val="44"/>
      <w:sz w:val="28"/>
      <w:szCs w:val="28"/>
    </w:rPr>
  </w:style>
  <w:style w:type="paragraph" w:styleId="5">
    <w:name w:val="heading 2"/>
    <w:basedOn w:val="1"/>
    <w:next w:val="1"/>
    <w:qFormat/>
    <w:uiPriority w:val="99"/>
    <w:pPr>
      <w:keepNext/>
      <w:ind w:firstLine="0" w:firstLineChars="0"/>
      <w:jc w:val="center"/>
      <w:outlineLvl w:val="1"/>
    </w:pPr>
    <w:rPr>
      <w:rFonts w:ascii="Cambria" w:hAnsi="Cambria" w:eastAsia="黑体" w:cs="Cambria"/>
      <w:bCs/>
    </w:rPr>
  </w:style>
  <w:style w:type="paragraph" w:styleId="6">
    <w:name w:val="heading 3"/>
    <w:basedOn w:val="1"/>
    <w:next w:val="1"/>
    <w:link w:val="41"/>
    <w:unhideWhenUsed/>
    <w:qFormat/>
    <w:uiPriority w:val="0"/>
    <w:pPr>
      <w:keepNext/>
      <w:keepLines/>
      <w:outlineLvl w:val="2"/>
    </w:pPr>
    <w:rPr>
      <w:rFonts w:eastAsia="黑体"/>
      <w:bCs/>
      <w:szCs w:val="32"/>
    </w:rPr>
  </w:style>
  <w:style w:type="paragraph" w:styleId="7">
    <w:name w:val="heading 4"/>
    <w:basedOn w:val="1"/>
    <w:next w:val="1"/>
    <w:qFormat/>
    <w:uiPriority w:val="0"/>
    <w:pPr>
      <w:keepNext/>
      <w:keepLines/>
      <w:outlineLvl w:val="3"/>
    </w:pPr>
    <w:rPr>
      <w:rFonts w:ascii="Arial" w:hAnsi="Arial" w:eastAsia="楷体"/>
      <w:b/>
    </w:rPr>
  </w:style>
  <w:style w:type="character" w:default="1" w:styleId="22">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2">
    <w:name w:val="Plain Text"/>
    <w:basedOn w:val="1"/>
    <w:link w:val="36"/>
    <w:unhideWhenUsed/>
    <w:qFormat/>
    <w:uiPriority w:val="99"/>
    <w:rPr>
      <w:rFonts w:ascii="等线" w:hAnsi="Courier New" w:eastAsia="等线" w:cs="Courier New"/>
    </w:rPr>
  </w:style>
  <w:style w:type="paragraph" w:styleId="4">
    <w:name w:val="No Spacing"/>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styleId="8">
    <w:name w:val="toa heading"/>
    <w:basedOn w:val="1"/>
    <w:next w:val="1"/>
    <w:qFormat/>
    <w:uiPriority w:val="0"/>
    <w:pPr>
      <w:spacing w:before="120"/>
    </w:pPr>
    <w:rPr>
      <w:rFonts w:asciiTheme="majorHAnsi" w:hAnsiTheme="majorHAnsi" w:eastAsiaTheme="majorEastAsia" w:cstheme="majorBidi"/>
      <w:sz w:val="24"/>
    </w:rPr>
  </w:style>
  <w:style w:type="paragraph" w:styleId="9">
    <w:name w:val="annotation text"/>
    <w:basedOn w:val="1"/>
    <w:link w:val="32"/>
    <w:qFormat/>
    <w:uiPriority w:val="0"/>
    <w:pPr>
      <w:jc w:val="left"/>
    </w:pPr>
  </w:style>
  <w:style w:type="paragraph" w:styleId="10">
    <w:name w:val="Body Text"/>
    <w:basedOn w:val="1"/>
    <w:qFormat/>
    <w:uiPriority w:val="1"/>
    <w:pPr>
      <w:ind w:left="550"/>
    </w:pPr>
    <w:rPr>
      <w:rFonts w:ascii="宋体" w:hAnsi="宋体" w:eastAsia="宋体" w:cs="宋体"/>
      <w:szCs w:val="21"/>
      <w:lang w:val="zh-CN" w:bidi="zh-CN"/>
    </w:rPr>
  </w:style>
  <w:style w:type="paragraph" w:styleId="11">
    <w:name w:val="toc 3"/>
    <w:basedOn w:val="1"/>
    <w:next w:val="1"/>
    <w:unhideWhenUsed/>
    <w:qFormat/>
    <w:uiPriority w:val="39"/>
    <w:pPr>
      <w:widowControl/>
      <w:tabs>
        <w:tab w:val="right" w:leader="dot" w:pos="9030"/>
      </w:tabs>
      <w:ind w:firstLine="150" w:firstLineChars="150"/>
    </w:pPr>
    <w:rPr>
      <w:rFonts w:cs="Times New Roman"/>
      <w:kern w:val="0"/>
      <w:szCs w:val="22"/>
    </w:rPr>
  </w:style>
  <w:style w:type="paragraph" w:styleId="12">
    <w:name w:val="Balloon Text"/>
    <w:basedOn w:val="1"/>
    <w:link w:val="34"/>
    <w:qFormat/>
    <w:uiPriority w:val="0"/>
    <w:rPr>
      <w:sz w:val="18"/>
      <w:szCs w:val="18"/>
    </w:rPr>
  </w:style>
  <w:style w:type="paragraph" w:styleId="13">
    <w:name w:val="footer"/>
    <w:basedOn w:val="1"/>
    <w:link w:val="28"/>
    <w:qFormat/>
    <w:uiPriority w:val="0"/>
    <w:pPr>
      <w:tabs>
        <w:tab w:val="center" w:pos="4153"/>
        <w:tab w:val="right" w:pos="8306"/>
      </w:tabs>
      <w:snapToGrid w:val="0"/>
      <w:jc w:val="left"/>
    </w:pPr>
    <w:rPr>
      <w:sz w:val="18"/>
      <w:szCs w:val="18"/>
    </w:rPr>
  </w:style>
  <w:style w:type="paragraph" w:styleId="14">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widowControl/>
      <w:tabs>
        <w:tab w:val="right" w:leader="dot" w:pos="9030"/>
      </w:tabs>
      <w:ind w:firstLine="0" w:firstLineChars="0"/>
      <w:jc w:val="left"/>
    </w:pPr>
    <w:rPr>
      <w:rFonts w:ascii="Times New Roman" w:eastAsia="黑体" w:cs="Times New Roman"/>
      <w:b/>
      <w:kern w:val="0"/>
      <w:szCs w:val="22"/>
    </w:rPr>
  </w:style>
  <w:style w:type="paragraph" w:styleId="16">
    <w:name w:val="toc 2"/>
    <w:basedOn w:val="1"/>
    <w:next w:val="1"/>
    <w:unhideWhenUsed/>
    <w:qFormat/>
    <w:uiPriority w:val="39"/>
    <w:pPr>
      <w:widowControl/>
      <w:tabs>
        <w:tab w:val="right" w:leader="dot" w:pos="9030"/>
      </w:tabs>
      <w:ind w:firstLine="0" w:firstLineChars="0"/>
      <w:jc w:val="left"/>
    </w:pPr>
    <w:rPr>
      <w:rFonts w:ascii="Times New Roman" w:cs="Times New Roman"/>
      <w:kern w:val="0"/>
      <w:szCs w:val="22"/>
    </w:rPr>
  </w:style>
  <w:style w:type="paragraph" w:styleId="17">
    <w:name w:val="Normal (Web)"/>
    <w:basedOn w:val="1"/>
    <w:qFormat/>
    <w:uiPriority w:val="0"/>
    <w:pPr>
      <w:spacing w:beforeAutospacing="1" w:afterAutospacing="1"/>
      <w:jc w:val="left"/>
    </w:pPr>
    <w:rPr>
      <w:rFonts w:cs="Times New Roman"/>
      <w:kern w:val="0"/>
      <w:sz w:val="24"/>
    </w:rPr>
  </w:style>
  <w:style w:type="paragraph" w:styleId="18">
    <w:name w:val="Title"/>
    <w:basedOn w:val="1"/>
    <w:next w:val="1"/>
    <w:link w:val="44"/>
    <w:qFormat/>
    <w:uiPriority w:val="0"/>
    <w:pPr>
      <w:spacing w:before="240" w:after="60"/>
      <w:jc w:val="center"/>
      <w:outlineLvl w:val="0"/>
    </w:pPr>
    <w:rPr>
      <w:rFonts w:asciiTheme="majorHAnsi" w:hAnsiTheme="majorHAnsi" w:eastAsiaTheme="majorEastAsia" w:cstheme="majorBidi"/>
      <w:b/>
      <w:bCs/>
      <w:szCs w:val="32"/>
    </w:rPr>
  </w:style>
  <w:style w:type="paragraph" w:styleId="19">
    <w:name w:val="annotation subject"/>
    <w:basedOn w:val="9"/>
    <w:next w:val="9"/>
    <w:link w:val="33"/>
    <w:qFormat/>
    <w:uiPriority w:val="0"/>
    <w:rPr>
      <w:b/>
      <w:bCs/>
    </w:rPr>
  </w:style>
  <w:style w:type="table" w:styleId="21">
    <w:name w:val="Table Grid"/>
    <w:basedOn w:val="20"/>
    <w:qFormat/>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page number"/>
    <w:basedOn w:val="22"/>
    <w:qFormat/>
    <w:uiPriority w:val="99"/>
  </w:style>
  <w:style w:type="character" w:styleId="25">
    <w:name w:val="Hyperlink"/>
    <w:basedOn w:val="22"/>
    <w:unhideWhenUsed/>
    <w:qFormat/>
    <w:uiPriority w:val="99"/>
    <w:rPr>
      <w:color w:val="0563C1" w:themeColor="hyperlink"/>
      <w:u w:val="single"/>
      <w14:textFill>
        <w14:solidFill>
          <w14:schemeClr w14:val="hlink"/>
        </w14:solidFill>
      </w14:textFill>
    </w:rPr>
  </w:style>
  <w:style w:type="character" w:styleId="26">
    <w:name w:val="annotation reference"/>
    <w:basedOn w:val="22"/>
    <w:qFormat/>
    <w:uiPriority w:val="0"/>
    <w:rPr>
      <w:sz w:val="21"/>
      <w:szCs w:val="21"/>
    </w:rPr>
  </w:style>
  <w:style w:type="character" w:customStyle="1" w:styleId="27">
    <w:name w:val="页眉 字符"/>
    <w:basedOn w:val="22"/>
    <w:link w:val="14"/>
    <w:qFormat/>
    <w:uiPriority w:val="0"/>
    <w:rPr>
      <w:rFonts w:asciiTheme="minorHAnsi" w:hAnsiTheme="minorHAnsi" w:eastAsiaTheme="minorEastAsia" w:cstheme="minorBidi"/>
      <w:kern w:val="2"/>
      <w:sz w:val="18"/>
      <w:szCs w:val="18"/>
    </w:rPr>
  </w:style>
  <w:style w:type="character" w:customStyle="1" w:styleId="28">
    <w:name w:val="页脚 字符"/>
    <w:basedOn w:val="22"/>
    <w:link w:val="13"/>
    <w:qFormat/>
    <w:uiPriority w:val="0"/>
    <w:rPr>
      <w:rFonts w:asciiTheme="minorHAnsi" w:hAnsiTheme="minorHAnsi" w:eastAsiaTheme="minorEastAsia" w:cstheme="minorBidi"/>
      <w:kern w:val="2"/>
      <w:sz w:val="18"/>
      <w:szCs w:val="18"/>
    </w:rPr>
  </w:style>
  <w:style w:type="character" w:customStyle="1" w:styleId="29">
    <w:name w:val="fontstyle21"/>
    <w:basedOn w:val="22"/>
    <w:qFormat/>
    <w:uiPriority w:val="0"/>
    <w:rPr>
      <w:rFonts w:ascii="TimesNewRoman" w:hAnsi="TimesNewRoman" w:cs="TimesNewRoman"/>
      <w:color w:val="000000"/>
      <w:sz w:val="32"/>
      <w:szCs w:val="32"/>
    </w:rPr>
  </w:style>
  <w:style w:type="paragraph" w:customStyle="1" w:styleId="30">
    <w:name w:val="p15"/>
    <w:basedOn w:val="1"/>
    <w:qFormat/>
    <w:uiPriority w:val="0"/>
    <w:pPr>
      <w:widowControl/>
    </w:pPr>
    <w:rPr>
      <w:kern w:val="0"/>
      <w:szCs w:val="21"/>
    </w:rPr>
  </w:style>
  <w:style w:type="paragraph" w:customStyle="1" w:styleId="31">
    <w:name w:val="纯文本1"/>
    <w:basedOn w:val="1"/>
    <w:qFormat/>
    <w:uiPriority w:val="0"/>
    <w:rPr>
      <w:rFonts w:hint="eastAsia" w:ascii="宋体" w:hAnsi="Courier New" w:eastAsia="宋体" w:cs="宋体"/>
      <w:szCs w:val="21"/>
    </w:rPr>
  </w:style>
  <w:style w:type="character" w:customStyle="1" w:styleId="32">
    <w:name w:val="批注文字 字符"/>
    <w:basedOn w:val="22"/>
    <w:link w:val="9"/>
    <w:qFormat/>
    <w:uiPriority w:val="0"/>
    <w:rPr>
      <w:rFonts w:asciiTheme="minorHAnsi" w:hAnsiTheme="minorHAnsi" w:eastAsiaTheme="minorEastAsia" w:cstheme="minorBidi"/>
      <w:kern w:val="2"/>
      <w:sz w:val="21"/>
      <w:szCs w:val="24"/>
    </w:rPr>
  </w:style>
  <w:style w:type="character" w:customStyle="1" w:styleId="33">
    <w:name w:val="批注主题 字符"/>
    <w:basedOn w:val="32"/>
    <w:link w:val="19"/>
    <w:qFormat/>
    <w:uiPriority w:val="0"/>
    <w:rPr>
      <w:rFonts w:asciiTheme="minorHAnsi" w:hAnsiTheme="minorHAnsi" w:eastAsiaTheme="minorEastAsia" w:cstheme="minorBidi"/>
      <w:b/>
      <w:bCs/>
      <w:kern w:val="2"/>
      <w:sz w:val="21"/>
      <w:szCs w:val="24"/>
    </w:rPr>
  </w:style>
  <w:style w:type="character" w:customStyle="1" w:styleId="34">
    <w:name w:val="批注框文本 字符"/>
    <w:basedOn w:val="22"/>
    <w:link w:val="12"/>
    <w:qFormat/>
    <w:uiPriority w:val="0"/>
    <w:rPr>
      <w:rFonts w:asciiTheme="minorHAnsi" w:hAnsiTheme="minorHAnsi" w:eastAsiaTheme="minorEastAsia" w:cstheme="minorBidi"/>
      <w:kern w:val="2"/>
      <w:sz w:val="18"/>
      <w:szCs w:val="18"/>
    </w:rPr>
  </w:style>
  <w:style w:type="paragraph" w:styleId="35">
    <w:name w:val="List Paragraph"/>
    <w:basedOn w:val="1"/>
    <w:qFormat/>
    <w:uiPriority w:val="99"/>
    <w:pPr>
      <w:ind w:firstLine="420"/>
    </w:pPr>
  </w:style>
  <w:style w:type="character" w:customStyle="1" w:styleId="36">
    <w:name w:val="纯文本 字符"/>
    <w:basedOn w:val="22"/>
    <w:link w:val="2"/>
    <w:qFormat/>
    <w:uiPriority w:val="99"/>
    <w:rPr>
      <w:rFonts w:ascii="等线" w:hAnsi="Courier New" w:eastAsia="等线" w:cs="Courier New"/>
      <w:kern w:val="2"/>
      <w:sz w:val="21"/>
      <w:szCs w:val="24"/>
    </w:rPr>
  </w:style>
  <w:style w:type="paragraph" w:customStyle="1" w:styleId="37">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38">
    <w:name w:val="标题 黑体 15.5"/>
    <w:basedOn w:val="8"/>
    <w:link w:val="39"/>
    <w:qFormat/>
    <w:uiPriority w:val="0"/>
    <w:pPr>
      <w:widowControl/>
      <w:spacing w:before="0"/>
      <w:ind w:firstLine="0" w:firstLineChars="0"/>
      <w:jc w:val="center"/>
    </w:pPr>
    <w:rPr>
      <w:rFonts w:ascii="黑体" w:hAnsi="宋体" w:eastAsia="黑体" w:cs="Times New Roman"/>
      <w:b/>
      <w:kern w:val="0"/>
      <w:sz w:val="32"/>
      <w:szCs w:val="31"/>
    </w:rPr>
  </w:style>
  <w:style w:type="character" w:customStyle="1" w:styleId="39">
    <w:name w:val="标题 黑体 15.5 字符"/>
    <w:basedOn w:val="22"/>
    <w:link w:val="38"/>
    <w:qFormat/>
    <w:uiPriority w:val="0"/>
    <w:rPr>
      <w:rFonts w:ascii="黑体" w:hAnsi="宋体" w:eastAsia="黑体"/>
      <w:b/>
      <w:sz w:val="32"/>
      <w:szCs w:val="31"/>
    </w:rPr>
  </w:style>
  <w:style w:type="paragraph" w:customStyle="1" w:styleId="40">
    <w:name w:val="2级标题 仿宋 15.5"/>
    <w:basedOn w:val="5"/>
    <w:link w:val="42"/>
    <w:qFormat/>
    <w:uiPriority w:val="0"/>
    <w:pPr>
      <w:spacing w:line="240" w:lineRule="auto"/>
      <w:outlineLvl w:val="0"/>
    </w:pPr>
    <w:rPr>
      <w:rFonts w:ascii="仿宋_GB2312" w:eastAsia="仿宋_GB2312"/>
      <w:bCs w:val="0"/>
    </w:rPr>
  </w:style>
  <w:style w:type="character" w:customStyle="1" w:styleId="41">
    <w:name w:val="标题 3 字符"/>
    <w:basedOn w:val="22"/>
    <w:link w:val="6"/>
    <w:qFormat/>
    <w:uiPriority w:val="0"/>
    <w:rPr>
      <w:rFonts w:eastAsia="黑体" w:asciiTheme="minorHAnsi" w:hAnsiTheme="minorHAnsi" w:cstheme="minorBidi"/>
      <w:bCs/>
      <w:kern w:val="2"/>
      <w:sz w:val="32"/>
      <w:szCs w:val="32"/>
    </w:rPr>
  </w:style>
  <w:style w:type="character" w:customStyle="1" w:styleId="42">
    <w:name w:val="2级标题 仿宋 15.5 字符"/>
    <w:basedOn w:val="39"/>
    <w:link w:val="40"/>
    <w:qFormat/>
    <w:uiPriority w:val="0"/>
    <w:rPr>
      <w:rFonts w:ascii="仿宋_GB2312" w:hAnsi="Cambria" w:eastAsia="仿宋_GB2312" w:cs="Cambria"/>
      <w:b w:val="0"/>
      <w:kern w:val="2"/>
      <w:sz w:val="31"/>
      <w:szCs w:val="24"/>
    </w:rPr>
  </w:style>
  <w:style w:type="paragraph" w:customStyle="1" w:styleId="43">
    <w:name w:val="TOC 标题2"/>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44">
    <w:name w:val="标题 字符"/>
    <w:basedOn w:val="22"/>
    <w:link w:val="18"/>
    <w:qFormat/>
    <w:uiPriority w:val="0"/>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003935-77E1-479C-B167-F397FE31B53A}">
  <ds:schemaRefs/>
</ds:datastoreItem>
</file>

<file path=docProps/app.xml><?xml version="1.0" encoding="utf-8"?>
<Properties xmlns="http://schemas.openxmlformats.org/officeDocument/2006/extended-properties" xmlns:vt="http://schemas.openxmlformats.org/officeDocument/2006/docPropsVTypes">
  <Template>Normal.dotm</Template>
  <Company>中山大学</Company>
  <Pages>79</Pages>
  <Words>42491</Words>
  <Characters>42822</Characters>
  <Lines>320</Lines>
  <Paragraphs>90</Paragraphs>
  <TotalTime>20</TotalTime>
  <ScaleCrop>false</ScaleCrop>
  <LinksUpToDate>false</LinksUpToDate>
  <CharactersWithSpaces>43054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2023-04-11T06:13:00Z</dcterms:created>
  <dc:creator>李智豪</dc:creator>
  <cp:lastModifiedBy>WPS_1683595529</cp:lastModifiedBy>
  <cp:lastPrinted>2023-04-11T06:25:00Z</cp:lastPrinted>
  <dcterms:modified xsi:type="dcterms:W3CDTF">2023-05-12T07:18:58Z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F09BC54D871945629FF04E72D3A186DF_13</vt:lpwstr>
  </property>
</Properties>
</file>