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6</w:t>
      </w:r>
    </w:p>
    <w:p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default" w:ascii="仿宋_GB2312" w:hAnsi="宋体" w:eastAsia="仿宋_GB2312"/>
          <w:sz w:val="32"/>
          <w:lang w:val="en-US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val="en-US" w:eastAsia="zh-CN"/>
        </w:rPr>
        <w:t>健康教育</w:t>
      </w:r>
      <w:r>
        <w:rPr>
          <w:rFonts w:hint="eastAsia" w:ascii="仿宋_GB2312" w:hAnsi="宋体" w:eastAsia="仿宋_GB2312"/>
          <w:sz w:val="32"/>
          <w:lang w:val="en-US" w:eastAsia="zh-CN"/>
        </w:rPr>
        <w:t>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伍绍良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0751-6910319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2021.4.7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2020曲江区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疾控中心健康教育绩效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项目</w:t>
      </w:r>
      <w:r>
        <w:rPr>
          <w:rFonts w:hint="eastAsia" w:asciiTheme="majorEastAsia" w:hAnsiTheme="majorEastAsia" w:eastAsiaTheme="majorEastAsia" w:cstheme="majorEastAsia"/>
          <w:sz w:val="44"/>
          <w:szCs w:val="44"/>
          <w:lang w:eastAsia="zh-CN"/>
        </w:rPr>
        <w:t>自评报告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/>
          <w:sz w:val="32"/>
          <w:szCs w:val="32"/>
        </w:rPr>
        <w:t>）项目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基本情况、</w:t>
      </w:r>
      <w:r>
        <w:rPr>
          <w:rFonts w:hint="eastAsia" w:ascii="仿宋_GB2312" w:hAnsi="仿宋_GB2312" w:eastAsia="仿宋_GB2312"/>
          <w:sz w:val="32"/>
          <w:szCs w:val="32"/>
        </w:rPr>
        <w:t>实施主要内容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实施程序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项目进展、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以及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监督情况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基本情况：全面</w:t>
      </w:r>
      <w:r>
        <w:rPr>
          <w:rFonts w:hint="eastAsia" w:ascii="仿宋_GB2312" w:hAnsi="仿宋_GB2312" w:eastAsia="仿宋_GB2312" w:cs="仿宋_GB2312"/>
          <w:sz w:val="32"/>
          <w:szCs w:val="32"/>
        </w:rPr>
        <w:t>贯彻落实《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“健康广东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2030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”规划</w:t>
      </w:r>
      <w:r>
        <w:rPr>
          <w:rFonts w:hint="eastAsia" w:ascii="仿宋_GB2312" w:hAnsi="仿宋_GB2312" w:eastAsia="仿宋_GB2312" w:cs="仿宋_GB2312"/>
          <w:sz w:val="32"/>
          <w:szCs w:val="32"/>
        </w:rPr>
        <w:t>》《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健康广东行动（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2019-2030年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《“十三五”广东省健康促进与健康教育工作规划》等有关文件精神，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2020年中心</w:t>
      </w:r>
      <w:r>
        <w:rPr>
          <w:rFonts w:hint="eastAsia" w:ascii="仿宋_GB2312" w:eastAsia="仿宋_GB2312"/>
          <w:sz w:val="32"/>
          <w:szCs w:val="32"/>
          <w:lang w:eastAsia="zh-CN"/>
        </w:rPr>
        <w:t>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eastAsia="仿宋_GB2312"/>
          <w:sz w:val="32"/>
          <w:szCs w:val="32"/>
          <w:lang w:eastAsia="zh-CN"/>
        </w:rPr>
        <w:t>健康素养与烟草流行监测调查工作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；严格按上级要求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开展健康教育活动，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教育资料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；每季度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定期更新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1期</w:t>
      </w:r>
      <w:r>
        <w:rPr>
          <w:rFonts w:hint="eastAsia" w:ascii="仿宋_GB2312" w:hAnsi="仿宋_GB2312" w:eastAsia="仿宋_GB2312" w:cs="仿宋_GB2312"/>
          <w:sz w:val="32"/>
          <w:szCs w:val="32"/>
        </w:rPr>
        <w:t>健康教育宣传栏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开展控烟活动，积极创建省级无烟单位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结合各种卫生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开展多种形式的健康教育咨询活动，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每年不少于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9次；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开展技术指导及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各镇（</w:t>
      </w:r>
      <w:r>
        <w:rPr>
          <w:rFonts w:hint="eastAsia" w:ascii="仿宋_GB2312" w:hAnsi="仿宋_GB2312" w:eastAsia="仿宋_GB2312" w:cs="仿宋_GB2312"/>
          <w:sz w:val="32"/>
          <w:szCs w:val="32"/>
        </w:rPr>
        <w:t>街道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）卫生院每季度开展业务指导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1次；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开展业务培训每年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实施主要内容：一是</w:t>
      </w:r>
      <w:r>
        <w:rPr>
          <w:rFonts w:hint="eastAsia" w:ascii="仿宋_GB2312" w:eastAsia="仿宋_GB2312"/>
          <w:sz w:val="32"/>
          <w:szCs w:val="32"/>
          <w:lang w:eastAsia="zh-CN"/>
        </w:rPr>
        <w:t>开展健康素养与烟草流行监测调查工作，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全区调查户数930户，实际完成问卷数543份。我区2020年居民健康素养水平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为23.33%，成人吸烟率26.22。较2019年提升3.2%；二是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新冠疫情防控健康教育，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制作发放各类宣传资料1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7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.92万份，全部发放全区各机关、镇政府、村居、学校、医院、企业。同时在中心公众号推送疫情防控科普宣传20篇，推送工作动态和人物报道16篇。在电视台推送8篇，其中有6篇被区电视台推播。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在全区设置5处固定健康教育宣传栏，每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季度</w:t>
      </w:r>
      <w:r>
        <w:rPr>
          <w:rFonts w:hint="eastAsia" w:ascii="仿宋_GB2312" w:hAnsi="仿宋_GB2312" w:eastAsia="仿宋_GB2312" w:cs="仿宋_GB2312"/>
          <w:sz w:val="32"/>
          <w:szCs w:val="32"/>
        </w:rPr>
        <w:t>定期更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宣传栏内容，共更新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版次。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四是累计创建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省级无烟单位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134个，2020年新增申报省级无烟单位6个，实现机关、教育、卫生全覆盖。五是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开展多种形式的健康教育咨询活动，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结合各种卫生</w:t>
      </w:r>
      <w:r>
        <w:rPr>
          <w:rFonts w:hint="eastAsia" w:ascii="仿宋_GB2312" w:hAnsi="仿宋_GB2312" w:eastAsia="仿宋_GB2312" w:cs="仿宋_GB2312"/>
          <w:sz w:val="32"/>
          <w:szCs w:val="32"/>
        </w:rPr>
        <w:t>日组织开展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宣传咨询</w:t>
      </w:r>
      <w:r>
        <w:rPr>
          <w:rFonts w:hint="eastAsia" w:ascii="仿宋_GB2312" w:hAnsi="仿宋_GB2312" w:eastAsia="仿宋_GB2312" w:cs="仿宋_GB2312"/>
          <w:sz w:val="32"/>
          <w:szCs w:val="32"/>
        </w:rPr>
        <w:t>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10次。六是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开展技术指导及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业务培训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各镇（</w:t>
      </w:r>
      <w:r>
        <w:rPr>
          <w:rFonts w:hint="eastAsia" w:ascii="仿宋_GB2312" w:hAnsi="仿宋_GB2312" w:eastAsia="仿宋_GB2312" w:cs="仿宋_GB2312"/>
          <w:sz w:val="32"/>
          <w:szCs w:val="32"/>
        </w:rPr>
        <w:t>街道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）卫生院开展业务指导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开展业务培训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2次，培训人数30余人次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实施程序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：按照年度计划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开展相关工作，严格按计划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项目经费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，保障项目工作如期完成。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项目进展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：2020年已按计划完成年度各种频次的宣传、培训、督导、指导和评估考评和资料上报。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监督情况：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每季按时下发季度督导通报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通过结合基本公共卫生工作推进健康教育工作开展，及时督促落实整改，及时督导健康支持性环境建设工作完成情况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hAnsi="仿宋_GB2312" w:eastAsia="仿宋_GB2312"/>
          <w:sz w:val="32"/>
          <w:szCs w:val="32"/>
        </w:rPr>
        <w:t>述项目自评等级和分数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并进行说明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00" w:lineRule="exact"/>
        <w:jc w:val="both"/>
        <w:textAlignment w:val="auto"/>
        <w:outlineLvl w:val="9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中心严格按《曲江区2020年度项目绩效评价评分表》进行了自评，全面梳理工作情况，得出自评分98分。由于编制了资金使用计划但不够明细扣2分。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（一）资金使用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情况以及产生的效益、影响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分析资金使用</w:t>
      </w:r>
      <w:r>
        <w:rPr>
          <w:rFonts w:hint="eastAsia" w:ascii="仿宋_GB2312" w:hAns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区财政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下达我中心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健康教育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资金到位率100%，实际使用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20490元，使用率102%，资金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做到专款专用，确保了各项工作的顺利开展。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完成情况（</w:t>
      </w:r>
      <w:r>
        <w:rPr>
          <w:rFonts w:hint="eastAsia" w:ascii="仿宋_GB2312" w:hAnsi="仿宋_GB2312" w:eastAsia="仿宋_GB2312"/>
          <w:sz w:val="32"/>
          <w:szCs w:val="32"/>
        </w:rPr>
        <w:t>经济、政治和社会效益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一是加强了全区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健康教育专兼职人员队伍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建设。二是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全区居民健康素养水平显著提高</w:t>
      </w:r>
      <w:r>
        <w:rPr>
          <w:rFonts w:hint="eastAsia" w:ascii="仿宋_GB2312" w:hAnsi="仿宋_GB2312" w:eastAsia="仿宋_GB2312" w:cs="仿宋_GB2312"/>
          <w:sz w:val="32"/>
          <w:szCs w:val="32"/>
        </w:rPr>
        <w:t>。三是各项指标任务完成都比较满意。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健康素养是一个综合性指标，是个人整体健康能力和素质的体现，是经济社会发展水平的综合反映，受经济、文化、教育等社会因素和年龄、文化程度、经济能力等个体因素的影响。因此，健康素养水平的提高是整体水平提高的综合反映，是一个缓慢的过程。健康素养水平的提高是一个系统工程，涉及到多个领域、多个部门，多个方面以及多个人群，具有长期性、艰巨性、复杂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一是开展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综合性健康教育活动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开展不同人群、不同对象、不同场所、丰富多彩的健康促进活动。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二是根据不同人群的健康教育需要，开发有针对性的传播材料和工具，开展适宜的健康教育活动。三是充分发挥健康教育专业机构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的技术指导作用，加强指导。四是活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动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拓宽健康教育渠道，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充分利用电视、广播、海报、折页等传统媒体和微信等新媒体，开展多形式、多层次、全方位的健康素养传播活动。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69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3200" w:firstLineChars="10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韶关市曲江区疾病预防控制中心</w:t>
      </w:r>
    </w:p>
    <w:p>
      <w:pPr>
        <w:keepNext w:val="0"/>
        <w:keepLines w:val="0"/>
        <w:pageBreakBefore w:val="0"/>
        <w:widowControl w:val="0"/>
        <w:tabs>
          <w:tab w:val="left" w:pos="369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3200" w:firstLineChars="10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健康教育所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3698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3520" w:firstLineChars="11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2021年4月9日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60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FFFC"/>
    <w:multiLevelType w:val="singleLevel"/>
    <w:tmpl w:val="531AFF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E05"/>
    <w:rsid w:val="001E5B0D"/>
    <w:rsid w:val="002B3CD0"/>
    <w:rsid w:val="003C2D8D"/>
    <w:rsid w:val="004D6653"/>
    <w:rsid w:val="005073B6"/>
    <w:rsid w:val="00740E05"/>
    <w:rsid w:val="007E0A49"/>
    <w:rsid w:val="00A43EB0"/>
    <w:rsid w:val="00AB6781"/>
    <w:rsid w:val="00AF1F72"/>
    <w:rsid w:val="00C84A43"/>
    <w:rsid w:val="00CD41F6"/>
    <w:rsid w:val="0CCD063C"/>
    <w:rsid w:val="0EDD27A1"/>
    <w:rsid w:val="10923264"/>
    <w:rsid w:val="1678739F"/>
    <w:rsid w:val="196447F0"/>
    <w:rsid w:val="1CB020D8"/>
    <w:rsid w:val="22501D44"/>
    <w:rsid w:val="23667E66"/>
    <w:rsid w:val="265620E1"/>
    <w:rsid w:val="367F0B52"/>
    <w:rsid w:val="382618D2"/>
    <w:rsid w:val="418A5837"/>
    <w:rsid w:val="42766BF8"/>
    <w:rsid w:val="4F9E0458"/>
    <w:rsid w:val="60A64E71"/>
    <w:rsid w:val="6D464379"/>
    <w:rsid w:val="785D479B"/>
    <w:rsid w:val="7D0B67AC"/>
    <w:rsid w:val="7D9A2245"/>
    <w:rsid w:val="7FB45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579</Words>
  <Characters>3304</Characters>
  <Lines>27</Lines>
  <Paragraphs>7</Paragraphs>
  <TotalTime>3</TotalTime>
  <ScaleCrop>false</ScaleCrop>
  <LinksUpToDate>false</LinksUpToDate>
  <CharactersWithSpaces>3876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2021-04-07T08:35:00Z</dcterms:created>
  <dc:creator>xbany</dc:creator>
  <cp:lastModifiedBy>admin</cp:lastModifiedBy>
  <dcterms:modified xsi:type="dcterms:W3CDTF">2021-04-11T10:16:00Z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38E46C339BBF44B3A872DF162C70DD53</vt:lpwstr>
  </property>
  <property fmtid="{D5CDD505-2E9C-101B-9397-08002B2CF9AE}" pid="4" name="ribbonExt">
    <vt:lpwstr>{"WPSExtOfficeTab":{"OnGetEnabled":false,"OnGetVisible":false}}</vt:lpwstr>
  </property>
</Properties>
</file>