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sz w:val="44"/>
          <w:szCs w:val="44"/>
          <w:shd w:val="clear" w:fill="FFFFFF"/>
        </w:rPr>
      </w:pPr>
      <w:r>
        <w:rPr>
          <w:rFonts w:hint="eastAsia" w:ascii="方正小标宋简体" w:hAnsi="方正小标宋简体" w:eastAsia="方正小标宋简体" w:cs="方正小标宋简体"/>
          <w:b w:val="0"/>
          <w:bCs w:val="0"/>
          <w:sz w:val="44"/>
          <w:szCs w:val="44"/>
          <w:shd w:val="clear" w:fill="FFFFFF"/>
          <w:lang w:val="en-US" w:eastAsia="zh-CN"/>
        </w:rPr>
        <w:t>韶关市曲江区卫生健康局</w:t>
      </w:r>
      <w:r>
        <w:rPr>
          <w:rFonts w:hint="eastAsia" w:ascii="方正小标宋简体" w:hAnsi="方正小标宋简体" w:eastAsia="方正小标宋简体" w:cs="方正小标宋简体"/>
          <w:b w:val="0"/>
          <w:bCs w:val="0"/>
          <w:sz w:val="44"/>
          <w:szCs w:val="44"/>
          <w:shd w:val="clear" w:fill="FFFFFF"/>
        </w:rPr>
        <w:t>主动公开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sz w:val="44"/>
          <w:szCs w:val="44"/>
          <w:shd w:val="clear" w:fill="FFFFFF"/>
          <w:lang w:val="en-US" w:eastAsia="zh-CN"/>
        </w:rPr>
      </w:pPr>
      <w:r>
        <w:rPr>
          <w:rFonts w:hint="eastAsia" w:ascii="方正小标宋简体" w:hAnsi="方正小标宋简体" w:eastAsia="方正小标宋简体" w:cs="方正小标宋简体"/>
          <w:b w:val="0"/>
          <w:bCs w:val="0"/>
          <w:sz w:val="44"/>
          <w:szCs w:val="44"/>
          <w:shd w:val="clear" w:fill="FFFFFF"/>
        </w:rPr>
        <w:t>基本</w:t>
      </w:r>
      <w:r>
        <w:rPr>
          <w:rFonts w:hint="eastAsia" w:ascii="方正小标宋简体" w:hAnsi="方正小标宋简体" w:eastAsia="方正小标宋简体" w:cs="方正小标宋简体"/>
          <w:b w:val="0"/>
          <w:bCs w:val="0"/>
          <w:sz w:val="44"/>
          <w:szCs w:val="44"/>
          <w:shd w:val="clear" w:fill="FFFFFF"/>
          <w:lang w:val="en-US" w:eastAsia="zh-CN"/>
        </w:rPr>
        <w:t>目录</w:t>
      </w:r>
    </w:p>
    <w:p>
      <w:pPr>
        <w:rPr>
          <w:rFonts w:hint="eastAsia"/>
          <w:lang w:val="en-US" w:eastAsia="zh-CN"/>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shd w:val="clear" w:fill="FFFFFF"/>
        </w:rPr>
        <w:t>第一部分  概述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　　</w:t>
      </w:r>
      <w:r>
        <w:rPr>
          <w:rFonts w:hint="eastAsia" w:ascii="黑体" w:hAnsi="黑体" w:eastAsia="黑体" w:cs="黑体"/>
          <w:color w:val="424242"/>
          <w:sz w:val="32"/>
          <w:szCs w:val="32"/>
          <w:shd w:val="clear" w:fill="FFFFFF"/>
        </w:rPr>
        <w:t>一、主要依据</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　　1.《中华人民共和国政府信息公开条例》（国令第711号）2019年5月15日起施行</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color w:val="424242"/>
          <w:sz w:val="32"/>
          <w:szCs w:val="32"/>
          <w:shd w:val="clear" w:fill="FFFFFF"/>
          <w:lang w:val="en-US" w:eastAsia="zh-CN"/>
        </w:rPr>
      </w:pPr>
      <w:r>
        <w:rPr>
          <w:rFonts w:hint="eastAsia" w:ascii="仿宋_GB2312" w:hAnsi="仿宋_GB2312" w:eastAsia="仿宋_GB2312" w:cs="仿宋_GB2312"/>
          <w:color w:val="424242"/>
          <w:sz w:val="32"/>
          <w:szCs w:val="32"/>
          <w:shd w:val="clear" w:fill="FFFFFF"/>
        </w:rPr>
        <w:t>2.中共中央办公厅、国务院办公厅《关于全面推进政务公开工作的意见》（中办发〔2016〕8号）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3.《国务院办公厅印发&lt;关于全面推进政务公开工作的意见&gt;实施细则的通知》（国办发〔2016〕80号）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　　4.中共广东省委办公厅、广东省人民政府办公厅《关于我省全面推进政务公开工作实施意见》</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64"/>
        <w:jc w:val="both"/>
        <w:textAlignment w:val="auto"/>
        <w:rPr>
          <w:rFonts w:hint="eastAsia" w:ascii="仿宋_GB2312" w:hAnsi="仿宋_GB2312" w:eastAsia="仿宋_GB2312" w:cs="仿宋_GB2312"/>
          <w:color w:val="424242"/>
          <w:sz w:val="32"/>
          <w:szCs w:val="32"/>
          <w:shd w:val="clear" w:fill="FFFFFF"/>
        </w:rPr>
      </w:pPr>
      <w:r>
        <w:rPr>
          <w:rFonts w:hint="eastAsia" w:ascii="仿宋_GB2312" w:hAnsi="仿宋_GB2312" w:eastAsia="仿宋_GB2312" w:cs="仿宋_GB2312"/>
          <w:color w:val="424242"/>
          <w:sz w:val="32"/>
          <w:szCs w:val="32"/>
          <w:shd w:val="clear" w:fill="FFFFFF"/>
        </w:rPr>
        <w:t>5.原国家卫生计生委关于全面推进卫生计生政务公开工作的实施意见（国卫办发〔2016〕30号）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64"/>
        <w:jc w:val="both"/>
        <w:textAlignment w:val="auto"/>
        <w:rPr>
          <w:rFonts w:hint="eastAsia" w:ascii="仿宋_GB2312" w:hAnsi="仿宋_GB2312" w:eastAsia="仿宋_GB2312" w:cs="仿宋_GB2312"/>
          <w:color w:val="424242"/>
          <w:sz w:val="32"/>
          <w:szCs w:val="32"/>
          <w:shd w:val="clear" w:fill="FFFFFF"/>
          <w:lang w:val="en-US" w:eastAsia="zh-CN"/>
        </w:rPr>
      </w:pPr>
      <w:r>
        <w:rPr>
          <w:rFonts w:hint="eastAsia" w:ascii="仿宋_GB2312" w:hAnsi="仿宋_GB2312" w:eastAsia="仿宋_GB2312" w:cs="仿宋_GB2312"/>
          <w:color w:val="424242"/>
          <w:sz w:val="32"/>
          <w:szCs w:val="32"/>
          <w:shd w:val="clear" w:fill="FFFFFF"/>
          <w:lang w:val="en-US" w:eastAsia="zh-CN"/>
        </w:rPr>
        <w:t>6.《广东省人民政府办公厅关于进一步推进省市县三级主动公开基本目录编制发布工作的通知》（粤办函〔2021〕255号）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64"/>
        <w:jc w:val="both"/>
        <w:textAlignment w:val="auto"/>
        <w:rPr>
          <w:rFonts w:hint="eastAsia" w:ascii="仿宋_GB2312" w:hAnsi="仿宋_GB2312" w:eastAsia="仿宋_GB2312" w:cs="仿宋_GB2312"/>
          <w:color w:val="424242"/>
          <w:sz w:val="32"/>
          <w:szCs w:val="32"/>
          <w:shd w:val="clear" w:fill="FFFFFF"/>
          <w:lang w:val="en-US" w:eastAsia="zh-CN"/>
        </w:rPr>
      </w:pPr>
      <w:r>
        <w:rPr>
          <w:rFonts w:hint="eastAsia" w:ascii="仿宋_GB2312" w:hAnsi="仿宋_GB2312" w:eastAsia="仿宋_GB2312" w:cs="仿宋_GB2312"/>
          <w:color w:val="424242"/>
          <w:sz w:val="32"/>
          <w:szCs w:val="32"/>
          <w:shd w:val="clear" w:fill="FFFFFF"/>
          <w:lang w:val="en-US" w:eastAsia="zh-CN"/>
        </w:rPr>
        <w:t>7.《韶关市人民政府办公室关于加快推进主动公开基本目录编制发布工作的通知》</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64"/>
        <w:jc w:val="both"/>
        <w:textAlignment w:val="auto"/>
        <w:rPr>
          <w:rFonts w:hint="default" w:ascii="仿宋_GB2312" w:hAnsi="仿宋_GB2312" w:eastAsia="仿宋_GB2312" w:cs="仿宋_GB2312"/>
          <w:color w:val="424242"/>
          <w:sz w:val="32"/>
          <w:szCs w:val="32"/>
          <w:shd w:val="clear" w:fill="FFFFFF"/>
          <w:lang w:val="en-US" w:eastAsia="zh-CN"/>
        </w:rPr>
      </w:pPr>
      <w:r>
        <w:rPr>
          <w:rFonts w:hint="eastAsia" w:ascii="仿宋_GB2312" w:hAnsi="仿宋_GB2312" w:eastAsia="仿宋_GB2312" w:cs="仿宋_GB2312"/>
          <w:color w:val="424242"/>
          <w:sz w:val="32"/>
          <w:szCs w:val="32"/>
          <w:shd w:val="clear" w:fill="FFFFFF"/>
          <w:lang w:val="en-US" w:eastAsia="zh-CN"/>
        </w:rPr>
        <w:t>8.</w:t>
      </w:r>
      <w:r>
        <w:rPr>
          <w:rFonts w:hint="default" w:ascii="仿宋_GB2312" w:hAnsi="仿宋_GB2312" w:eastAsia="仿宋_GB2312" w:cs="仿宋_GB2312"/>
          <w:color w:val="424242"/>
          <w:sz w:val="32"/>
          <w:szCs w:val="32"/>
          <w:shd w:val="clear" w:fill="FFFFFF"/>
          <w:lang w:val="en-US" w:eastAsia="zh-CN"/>
        </w:rPr>
        <w:t>《韶关市</w:t>
      </w:r>
      <w:r>
        <w:rPr>
          <w:rFonts w:hint="eastAsia" w:ascii="仿宋_GB2312" w:hAnsi="仿宋_GB2312" w:eastAsia="仿宋_GB2312" w:cs="仿宋_GB2312"/>
          <w:color w:val="424242"/>
          <w:sz w:val="32"/>
          <w:szCs w:val="32"/>
          <w:shd w:val="clear" w:fill="FFFFFF"/>
          <w:lang w:val="en-US" w:eastAsia="zh-CN"/>
        </w:rPr>
        <w:t>曲江区</w:t>
      </w:r>
      <w:r>
        <w:rPr>
          <w:rFonts w:hint="default" w:ascii="仿宋_GB2312" w:hAnsi="仿宋_GB2312" w:eastAsia="仿宋_GB2312" w:cs="仿宋_GB2312"/>
          <w:color w:val="424242"/>
          <w:sz w:val="32"/>
          <w:szCs w:val="32"/>
          <w:shd w:val="clear" w:fill="FFFFFF"/>
          <w:lang w:val="en-US" w:eastAsia="zh-CN"/>
        </w:rPr>
        <w:t>人民政府办公室关于加快推进主动公开基本目录编制发布工作的通知》</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　　</w:t>
      </w:r>
      <w:r>
        <w:rPr>
          <w:rFonts w:hint="eastAsia" w:ascii="黑体" w:hAnsi="黑体" w:eastAsia="黑体" w:cs="黑体"/>
          <w:color w:val="424242"/>
          <w:sz w:val="32"/>
          <w:szCs w:val="32"/>
          <w:shd w:val="clear" w:fill="FFFFFF"/>
        </w:rPr>
        <w:t>二、责任主体、公开时限、方式和监督渠道</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仿宋_GB2312" w:hAnsi="仿宋_GB2312" w:eastAsia="仿宋_GB2312" w:cs="仿宋_GB2312"/>
          <w:color w:val="424242"/>
          <w:sz w:val="32"/>
          <w:szCs w:val="32"/>
          <w:lang w:val="en-US" w:eastAsia="zh-CN"/>
        </w:rPr>
      </w:pPr>
      <w:r>
        <w:rPr>
          <w:rFonts w:hint="eastAsia" w:ascii="仿宋_GB2312" w:hAnsi="仿宋_GB2312" w:eastAsia="仿宋_GB2312" w:cs="仿宋_GB2312"/>
          <w:color w:val="424242"/>
          <w:sz w:val="32"/>
          <w:szCs w:val="32"/>
          <w:shd w:val="clear" w:fill="FFFFFF"/>
        </w:rPr>
        <w:t>　　【责任主体】</w:t>
      </w:r>
      <w:r>
        <w:rPr>
          <w:rFonts w:hint="eastAsia" w:ascii="仿宋_GB2312" w:hAnsi="仿宋_GB2312" w:eastAsia="仿宋_GB2312" w:cs="仿宋_GB2312"/>
          <w:color w:val="424242"/>
          <w:sz w:val="32"/>
          <w:szCs w:val="32"/>
          <w:shd w:val="clear" w:fill="FFFFFF"/>
          <w:lang w:val="en-US" w:eastAsia="zh-CN"/>
        </w:rPr>
        <w:t>韶关市曲江区卫生健康局</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　　【公开时限】政府信息形成或者变更之日起20个工作日内（法律法规对政府信息公开的期限另有规定的从其规定）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　　【公开方式】</w:t>
      </w:r>
      <w:r>
        <w:rPr>
          <w:rStyle w:val="9"/>
          <w:rFonts w:hint="eastAsia" w:ascii="仿宋_GB2312" w:hAnsi="仿宋_GB2312" w:eastAsia="仿宋_GB2312" w:cs="仿宋_GB2312"/>
          <w:b w:val="0"/>
          <w:bCs/>
          <w:i w:val="0"/>
          <w:caps w:val="0"/>
          <w:color w:val="424242"/>
          <w:spacing w:val="0"/>
          <w:sz w:val="32"/>
          <w:szCs w:val="32"/>
          <w:shd w:val="clear" w:color="auto" w:fill="FFFFFF"/>
          <w:lang w:eastAsia="zh-CN"/>
        </w:rPr>
        <w:t>韶关市曲江区人民政府</w:t>
      </w:r>
      <w:r>
        <w:rPr>
          <w:rFonts w:hint="eastAsia" w:ascii="仿宋_GB2312" w:hAnsi="仿宋_GB2312" w:eastAsia="仿宋_GB2312" w:cs="仿宋_GB2312"/>
          <w:b w:val="0"/>
          <w:bCs/>
          <w:i w:val="0"/>
          <w:caps w:val="0"/>
          <w:color w:val="424242"/>
          <w:spacing w:val="0"/>
          <w:sz w:val="32"/>
          <w:szCs w:val="32"/>
          <w:shd w:val="clear" w:color="auto" w:fill="FFFFFF"/>
        </w:rPr>
        <w:t>门</w:t>
      </w:r>
      <w:r>
        <w:rPr>
          <w:rFonts w:hint="eastAsia" w:ascii="仿宋_GB2312" w:hAnsi="仿宋_GB2312" w:eastAsia="仿宋_GB2312" w:cs="仿宋_GB2312"/>
          <w:i w:val="0"/>
          <w:caps w:val="0"/>
          <w:color w:val="424242"/>
          <w:spacing w:val="0"/>
          <w:sz w:val="32"/>
          <w:szCs w:val="32"/>
          <w:shd w:val="clear" w:color="auto" w:fill="FFFFFF"/>
        </w:rPr>
        <w:t>户网站主动公开</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color w:val="424242"/>
          <w:sz w:val="32"/>
          <w:szCs w:val="32"/>
          <w:shd w:val="clear" w:fill="FFFFFF"/>
          <w:lang w:val="en-US" w:eastAsia="zh-CN"/>
        </w:rPr>
      </w:pPr>
      <w:r>
        <w:rPr>
          <w:rFonts w:hint="eastAsia" w:ascii="仿宋_GB2312" w:hAnsi="仿宋_GB2312" w:eastAsia="仿宋_GB2312" w:cs="仿宋_GB2312"/>
          <w:color w:val="424242"/>
          <w:sz w:val="32"/>
          <w:szCs w:val="32"/>
          <w:shd w:val="clear" w:fill="FFFFFF"/>
        </w:rPr>
        <w:t>【监督渠道】</w:t>
      </w:r>
      <w:r>
        <w:rPr>
          <w:rFonts w:hint="eastAsia" w:ascii="仿宋_GB2312" w:hAnsi="仿宋_GB2312" w:eastAsia="仿宋_GB2312" w:cs="仿宋_GB2312"/>
          <w:color w:val="424242"/>
          <w:sz w:val="32"/>
          <w:szCs w:val="32"/>
        </w:rPr>
        <w:t>通过</w:t>
      </w:r>
      <w:r>
        <w:rPr>
          <w:rFonts w:hint="eastAsia" w:ascii="仿宋_GB2312" w:hAnsi="仿宋_GB2312" w:eastAsia="仿宋_GB2312" w:cs="仿宋_GB2312"/>
          <w:color w:val="424242"/>
          <w:sz w:val="32"/>
          <w:szCs w:val="32"/>
          <w:lang w:eastAsia="zh-CN"/>
        </w:rPr>
        <w:t>韶关市曲江区人民政府</w:t>
      </w:r>
      <w:r>
        <w:rPr>
          <w:rFonts w:hint="eastAsia" w:ascii="仿宋_GB2312" w:hAnsi="仿宋_GB2312" w:eastAsia="仿宋_GB2312" w:cs="仿宋_GB2312"/>
          <w:color w:val="424242"/>
          <w:sz w:val="32"/>
          <w:szCs w:val="32"/>
        </w:rPr>
        <w:t>门户</w:t>
      </w:r>
      <w:r>
        <w:rPr>
          <w:rFonts w:hint="eastAsia" w:ascii="仿宋_GB2312" w:hAnsi="仿宋_GB2312" w:eastAsia="仿宋_GB2312" w:cs="仿宋_GB2312"/>
          <w:color w:val="424242"/>
          <w:sz w:val="32"/>
          <w:szCs w:val="32"/>
          <w:lang w:val="en-US" w:eastAsia="zh-CN"/>
        </w:rPr>
        <w:t>网站转办或</w:t>
      </w:r>
      <w:r>
        <w:rPr>
          <w:rFonts w:hint="eastAsia" w:ascii="仿宋_GB2312" w:hAnsi="仿宋_GB2312" w:eastAsia="仿宋_GB2312" w:cs="仿宋_GB2312"/>
          <w:color w:val="424242"/>
          <w:sz w:val="32"/>
          <w:szCs w:val="32"/>
        </w:rPr>
        <w:t>电话监督</w:t>
      </w:r>
      <w:r>
        <w:rPr>
          <w:rFonts w:hint="eastAsia" w:ascii="仿宋_GB2312" w:hAnsi="仿宋_GB2312" w:eastAsia="仿宋_GB2312" w:cs="仿宋_GB2312"/>
          <w:color w:val="424242"/>
          <w:sz w:val="32"/>
          <w:szCs w:val="32"/>
          <w:lang w:eastAsia="zh-CN"/>
        </w:rPr>
        <w:t>，</w:t>
      </w:r>
      <w:r>
        <w:rPr>
          <w:rFonts w:hint="eastAsia" w:ascii="仿宋_GB2312" w:hAnsi="仿宋_GB2312" w:eastAsia="仿宋_GB2312" w:cs="仿宋_GB2312"/>
          <w:color w:val="424242"/>
          <w:sz w:val="32"/>
          <w:szCs w:val="32"/>
        </w:rPr>
        <w:t>监督举报电话</w:t>
      </w:r>
      <w:r>
        <w:rPr>
          <w:rFonts w:hint="eastAsia" w:ascii="仿宋_GB2312" w:hAnsi="仿宋_GB2312" w:eastAsia="仿宋_GB2312" w:cs="仿宋_GB2312"/>
          <w:color w:val="424242"/>
          <w:sz w:val="32"/>
          <w:szCs w:val="32"/>
          <w:shd w:val="clear" w:fill="FFFFFF"/>
        </w:rPr>
        <w:t>：0</w:t>
      </w:r>
      <w:r>
        <w:rPr>
          <w:rFonts w:hint="eastAsia" w:ascii="仿宋_GB2312" w:hAnsi="仿宋_GB2312" w:eastAsia="仿宋_GB2312" w:cs="仿宋_GB2312"/>
          <w:color w:val="424242"/>
          <w:sz w:val="32"/>
          <w:szCs w:val="32"/>
          <w:shd w:val="clear" w:fill="FFFFFF"/>
          <w:lang w:val="en-US" w:eastAsia="zh-CN"/>
        </w:rPr>
        <w:t>751</w:t>
      </w:r>
      <w:r>
        <w:rPr>
          <w:rFonts w:hint="eastAsia" w:ascii="仿宋_GB2312" w:hAnsi="仿宋_GB2312" w:eastAsia="仿宋_GB2312" w:cs="仿宋_GB2312"/>
          <w:color w:val="424242"/>
          <w:sz w:val="32"/>
          <w:szCs w:val="32"/>
          <w:shd w:val="clear" w:fill="FFFFFF"/>
        </w:rPr>
        <w:t>-</w:t>
      </w:r>
      <w:r>
        <w:rPr>
          <w:rFonts w:hint="eastAsia" w:ascii="仿宋_GB2312" w:hAnsi="仿宋_GB2312" w:eastAsia="仿宋_GB2312" w:cs="仿宋_GB2312"/>
          <w:color w:val="424242"/>
          <w:sz w:val="32"/>
          <w:szCs w:val="32"/>
          <w:shd w:val="clear" w:fill="FFFFFF"/>
          <w:lang w:val="en-US" w:eastAsia="zh-CN"/>
        </w:rPr>
        <w:t>6666242</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sz w:val="32"/>
          <w:szCs w:val="32"/>
          <w:shd w:val="clear" w:fill="FFFFFF"/>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sz w:val="32"/>
          <w:szCs w:val="32"/>
          <w:shd w:val="clear" w:fill="FFFFFF"/>
        </w:rPr>
      </w:pPr>
      <w:r>
        <w:rPr>
          <w:rFonts w:hint="eastAsia" w:ascii="方正小标宋简体" w:hAnsi="方正小标宋简体" w:eastAsia="方正小标宋简体" w:cs="方正小标宋简体"/>
          <w:b w:val="0"/>
          <w:bCs w:val="0"/>
          <w:sz w:val="32"/>
          <w:szCs w:val="32"/>
          <w:shd w:val="clear" w:fill="FFFFFF"/>
        </w:rPr>
        <w:t>第二部分  主动公开基本目录</w:t>
      </w:r>
    </w:p>
    <w:tbl>
      <w:tblPr>
        <w:tblStyle w:val="7"/>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60"/>
        <w:gridCol w:w="832"/>
        <w:gridCol w:w="1536"/>
        <w:gridCol w:w="4361"/>
        <w:gridCol w:w="13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序号</w:t>
            </w:r>
          </w:p>
        </w:tc>
        <w:tc>
          <w:tcPr>
            <w:tcW w:w="1375" w:type="pct"/>
            <w:gridSpan w:val="2"/>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公开事项</w:t>
            </w:r>
          </w:p>
        </w:tc>
        <w:tc>
          <w:tcPr>
            <w:tcW w:w="253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公开内容</w:t>
            </w:r>
          </w:p>
        </w:tc>
        <w:tc>
          <w:tcPr>
            <w:tcW w:w="765"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rPr>
              <w:t>责任</w:t>
            </w:r>
            <w:r>
              <w:rPr>
                <w:rFonts w:hint="eastAsia" w:ascii="仿宋_GB2312" w:hAnsi="仿宋_GB2312" w:eastAsia="仿宋_GB2312" w:cs="仿宋_GB2312"/>
                <w:color w:val="424242"/>
                <w:highlight w:val="none"/>
                <w:lang w:val="en-US" w:eastAsia="zh-CN"/>
              </w:rPr>
              <w:t>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25"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一级</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二级</w:t>
            </w:r>
          </w:p>
        </w:tc>
        <w:tc>
          <w:tcPr>
            <w:tcW w:w="253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424242"/>
                <w:kern w:val="0"/>
                <w:sz w:val="24"/>
                <w:szCs w:val="24"/>
                <w:highlight w:val="none"/>
                <w:lang w:val="en-US" w:eastAsia="zh-CN" w:bidi="ar"/>
              </w:rPr>
              <w:t>机构职能</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机构领导</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卫生健康局</w:t>
            </w:r>
            <w:r>
              <w:rPr>
                <w:rFonts w:hint="eastAsia" w:ascii="仿宋_GB2312" w:hAnsi="仿宋_GB2312" w:eastAsia="仿宋_GB2312" w:cs="仿宋_GB2312"/>
                <w:color w:val="424242"/>
                <w:highlight w:val="none"/>
              </w:rPr>
              <w:t>办公地址、办公电话、传真、通讯地址、邮政编码等</w:t>
            </w:r>
            <w:r>
              <w:rPr>
                <w:rFonts w:hint="eastAsia" w:ascii="仿宋_GB2312" w:hAnsi="仿宋_GB2312" w:eastAsia="仿宋_GB2312" w:cs="仿宋_GB2312"/>
                <w:color w:val="424242"/>
                <w:highlight w:val="none"/>
                <w:lang w:eastAsia="zh-CN"/>
              </w:rPr>
              <w:t>，</w:t>
            </w:r>
            <w:r>
              <w:rPr>
                <w:rFonts w:hint="eastAsia" w:ascii="仿宋_GB2312" w:hAnsi="仿宋_GB2312" w:eastAsia="仿宋_GB2312" w:cs="仿宋_GB2312"/>
                <w:color w:val="424242"/>
                <w:highlight w:val="none"/>
                <w:lang w:val="en-US" w:eastAsia="zh-CN"/>
              </w:rPr>
              <w:t>局</w:t>
            </w:r>
            <w:r>
              <w:rPr>
                <w:rFonts w:hint="eastAsia" w:ascii="仿宋_GB2312" w:hAnsi="仿宋_GB2312" w:eastAsia="仿宋_GB2312" w:cs="仿宋_GB2312"/>
                <w:color w:val="424242"/>
                <w:highlight w:val="none"/>
              </w:rPr>
              <w:t>领导班子成员分工</w:t>
            </w:r>
            <w:r>
              <w:rPr>
                <w:rFonts w:hint="eastAsia" w:ascii="仿宋_GB2312" w:hAnsi="仿宋_GB2312" w:eastAsia="仿宋_GB2312" w:cs="仿宋_GB2312"/>
                <w:color w:val="424242"/>
                <w:highlight w:val="none"/>
                <w:lang w:val="en-US" w:eastAsia="zh-CN"/>
              </w:rPr>
              <w:t>信息</w:t>
            </w:r>
          </w:p>
        </w:tc>
        <w:tc>
          <w:tcPr>
            <w:tcW w:w="765"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办公室、</w:t>
            </w:r>
          </w:p>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rPr>
              <w:t>人事</w:t>
            </w:r>
            <w:r>
              <w:rPr>
                <w:rFonts w:hint="eastAsia" w:ascii="仿宋_GB2312" w:hAnsi="仿宋_GB2312" w:eastAsia="仿宋_GB2312" w:cs="仿宋_GB2312"/>
                <w:color w:val="424242"/>
                <w:highlight w:val="none"/>
                <w:lang w:val="en-US" w:eastAsia="zh-CN"/>
              </w:rPr>
              <w:t>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eastAsiaTheme="minorEastAsia"/>
                <w:color w:val="424242"/>
                <w:highlight w:val="none"/>
                <w:lang w:val="en-US" w:eastAsia="zh-CN"/>
              </w:rPr>
            </w:pPr>
            <w:r>
              <w:rPr>
                <w:rFonts w:hint="eastAsia"/>
                <w:color w:val="424242"/>
                <w:highlight w:val="none"/>
                <w:lang w:val="en-US" w:eastAsia="zh-CN"/>
              </w:rPr>
              <w:t>2</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color w:val="424242"/>
                <w:highlight w:val="none"/>
              </w:rPr>
            </w:pPr>
            <w:r>
              <w:rPr>
                <w:rFonts w:hint="eastAsia" w:ascii="仿宋_GB2312" w:hAnsi="仿宋_GB2312" w:eastAsia="仿宋_GB2312" w:cs="仿宋_GB2312"/>
                <w:color w:val="424242"/>
                <w:highlight w:val="none"/>
              </w:rPr>
              <w:t>内设机构</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w:t>
            </w:r>
            <w:r>
              <w:rPr>
                <w:rFonts w:hint="eastAsia" w:ascii="仿宋_GB2312" w:hAnsi="仿宋_GB2312" w:eastAsia="仿宋_GB2312" w:cs="仿宋_GB2312"/>
                <w:color w:val="424242"/>
                <w:highlight w:val="none"/>
              </w:rPr>
              <w:t>三定规定，</w:t>
            </w:r>
            <w:r>
              <w:rPr>
                <w:rFonts w:hint="eastAsia" w:ascii="仿宋_GB2312" w:hAnsi="仿宋_GB2312" w:eastAsia="仿宋_GB2312" w:cs="仿宋_GB2312"/>
                <w:color w:val="424242"/>
                <w:highlight w:val="none"/>
                <w:lang w:val="en-US" w:eastAsia="zh-CN"/>
              </w:rPr>
              <w:t>局机关各股室</w:t>
            </w:r>
            <w:r>
              <w:rPr>
                <w:rFonts w:hint="eastAsia" w:ascii="仿宋_GB2312" w:hAnsi="仿宋_GB2312" w:eastAsia="仿宋_GB2312" w:cs="仿宋_GB2312"/>
                <w:color w:val="424242"/>
                <w:highlight w:val="none"/>
              </w:rPr>
              <w:t>职责</w:t>
            </w: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eastAsiaTheme="minorEastAsia"/>
                <w:color w:val="424242"/>
                <w:highlight w:val="none"/>
                <w:lang w:val="en-US" w:eastAsia="zh-CN"/>
              </w:rPr>
            </w:pPr>
            <w:r>
              <w:rPr>
                <w:rFonts w:hint="eastAsia"/>
                <w:color w:val="424242"/>
                <w:highlight w:val="none"/>
                <w:lang w:val="en-US" w:eastAsia="zh-CN"/>
              </w:rPr>
              <w:t>3</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color w:val="424242"/>
                <w:highlight w:val="none"/>
              </w:rPr>
            </w:pPr>
            <w:r>
              <w:rPr>
                <w:rFonts w:hint="eastAsia" w:ascii="仿宋_GB2312" w:hAnsi="仿宋_GB2312" w:eastAsia="仿宋_GB2312" w:cs="仿宋_GB2312"/>
                <w:color w:val="424242"/>
                <w:highlight w:val="none"/>
              </w:rPr>
              <w:t>权责清单公开</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left"/>
              <w:rPr>
                <w:rFonts w:hint="default" w:ascii="仿宋_GB2312" w:hAnsi="仿宋_GB2312" w:eastAsia="仿宋_GB2312" w:cs="仿宋_GB2312"/>
                <w:color w:val="424242"/>
                <w:highlight w:val="none"/>
                <w:lang w:val="en-US"/>
              </w:rPr>
            </w:pPr>
            <w:r>
              <w:rPr>
                <w:rFonts w:hint="eastAsia" w:ascii="仿宋_GB2312" w:hAnsi="仿宋_GB2312" w:eastAsia="仿宋_GB2312" w:cs="仿宋_GB2312"/>
                <w:color w:val="424242"/>
                <w:highlight w:val="none"/>
                <w:lang w:val="en-US" w:eastAsia="zh-CN"/>
              </w:rPr>
              <w:t>卫生健康局权责清单内容</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法监股、办公室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4</w:t>
            </w:r>
          </w:p>
        </w:tc>
        <w:tc>
          <w:tcPr>
            <w:tcW w:w="483" w:type="pct"/>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政府信息公开</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公开指南</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卫生健康局政府信息公开指南</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10" w:hRule="atLeast"/>
        </w:trPr>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5</w:t>
            </w:r>
          </w:p>
        </w:tc>
        <w:tc>
          <w:tcPr>
            <w:tcW w:w="483" w:type="pct"/>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公开报告</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w:t>
            </w:r>
            <w:r>
              <w:rPr>
                <w:rFonts w:hint="eastAsia" w:ascii="仿宋_GB2312" w:hAnsi="仿宋_GB2312" w:eastAsia="仿宋_GB2312" w:cs="仿宋_GB2312"/>
                <w:color w:val="424242"/>
                <w:highlight w:val="none"/>
              </w:rPr>
              <w:t>政府信息公开年度报告</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6</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规章文件</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eastAsia="zh-CN"/>
              </w:rPr>
            </w:pPr>
            <w:r>
              <w:rPr>
                <w:rFonts w:hint="eastAsia" w:ascii="仿宋_GB2312" w:hAnsi="仿宋_GB2312" w:eastAsia="仿宋_GB2312" w:cs="仿宋_GB2312"/>
                <w:color w:val="424242"/>
                <w:highlight w:val="none"/>
                <w:lang w:val="en-US" w:eastAsia="zh-CN"/>
              </w:rPr>
              <w:t>规章</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规章的名称、正文、发布机构、发布时间等</w:t>
            </w:r>
          </w:p>
        </w:tc>
        <w:tc>
          <w:tcPr>
            <w:tcW w:w="765"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办公室、相关股室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7</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规范性文件</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文件名称、文号、正文、发布机构、发布时间</w:t>
            </w: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8</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规划计划</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专项规划</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卫生健康事业发展规划</w:t>
            </w:r>
          </w:p>
        </w:tc>
        <w:tc>
          <w:tcPr>
            <w:tcW w:w="765"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办公室、相关股室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9</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年度工作计划</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卫生健康事业</w:t>
            </w:r>
            <w:r>
              <w:rPr>
                <w:rFonts w:hint="eastAsia" w:ascii="仿宋_GB2312" w:hAnsi="仿宋_GB2312" w:eastAsia="仿宋_GB2312" w:cs="仿宋_GB2312"/>
                <w:color w:val="424242"/>
                <w:highlight w:val="none"/>
                <w:lang w:val="en-US" w:eastAsia="zh-CN"/>
              </w:rPr>
              <w:t>年度工作计划</w:t>
            </w: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10</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工作动态</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工作进展情况</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卫生健康事业</w:t>
            </w:r>
            <w:r>
              <w:rPr>
                <w:rFonts w:hint="eastAsia" w:ascii="仿宋_GB2312" w:hAnsi="仿宋_GB2312" w:eastAsia="仿宋_GB2312" w:cs="仿宋_GB2312"/>
                <w:color w:val="424242"/>
                <w:highlight w:val="none"/>
                <w:lang w:val="en-US" w:eastAsia="zh-CN"/>
              </w:rPr>
              <w:t>工作进展情况</w:t>
            </w:r>
          </w:p>
        </w:tc>
        <w:tc>
          <w:tcPr>
            <w:tcW w:w="765" w:type="pct"/>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办公室、相关股室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11</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主要活动</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卫生健康事业</w:t>
            </w:r>
            <w:r>
              <w:rPr>
                <w:rFonts w:hint="eastAsia" w:ascii="仿宋_GB2312" w:hAnsi="仿宋_GB2312" w:eastAsia="仿宋_GB2312" w:cs="仿宋_GB2312"/>
                <w:color w:val="424242"/>
                <w:highlight w:val="none"/>
                <w:lang w:val="en-US" w:eastAsia="zh-CN"/>
              </w:rPr>
              <w:t>主要活动</w:t>
            </w:r>
          </w:p>
        </w:tc>
        <w:tc>
          <w:tcPr>
            <w:tcW w:w="765" w:type="pct"/>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12</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kern w:val="2"/>
                <w:sz w:val="24"/>
                <w:szCs w:val="24"/>
                <w:highlight w:val="none"/>
                <w:lang w:val="en-US" w:eastAsia="zh-CN" w:bidi="ar-SA"/>
              </w:rPr>
              <w:t>业务工作</w:t>
            </w:r>
          </w:p>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行政许可事项</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leftChars="0" w:right="0" w:rightChars="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卫生健康局行政许可事项</w:t>
            </w:r>
          </w:p>
        </w:tc>
        <w:tc>
          <w:tcPr>
            <w:tcW w:w="765" w:type="pct"/>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办公室、相关股室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13</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行政事业性收费</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leftChars="0" w:right="0" w:rightChars="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卫生健康局行政事业性收费</w:t>
            </w:r>
          </w:p>
        </w:tc>
        <w:tc>
          <w:tcPr>
            <w:tcW w:w="765" w:type="pct"/>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14</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行政处罚</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leftChars="0" w:right="0" w:rightChars="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卫生健康局行政处罚</w:t>
            </w:r>
          </w:p>
        </w:tc>
        <w:tc>
          <w:tcPr>
            <w:tcW w:w="765" w:type="pct"/>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15</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行政征收</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leftChars="0" w:right="0" w:rightChars="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卫生健康局行政征收</w:t>
            </w:r>
          </w:p>
        </w:tc>
        <w:tc>
          <w:tcPr>
            <w:tcW w:w="765" w:type="pct"/>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16</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统计信息</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“三公”经费预决算</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卫生健康局“三公”经费预决算</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规信股、办公室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17</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财政预算、决算报告</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卫生健康系统单位财政预算、决算报告</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rPr>
            </w:pPr>
            <w:r>
              <w:rPr>
                <w:rFonts w:hint="eastAsia" w:ascii="仿宋_GB2312" w:hAnsi="仿宋_GB2312" w:eastAsia="仿宋_GB2312" w:cs="仿宋_GB2312"/>
                <w:color w:val="424242"/>
                <w:highlight w:val="none"/>
                <w:lang w:val="en-US" w:eastAsia="zh-CN"/>
              </w:rPr>
              <w:t>规信股、办公室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18</w:t>
            </w:r>
          </w:p>
        </w:tc>
        <w:tc>
          <w:tcPr>
            <w:tcW w:w="48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其他</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rPr>
              <w:t>卫生健康事业</w:t>
            </w:r>
            <w:r>
              <w:rPr>
                <w:rFonts w:hint="eastAsia" w:ascii="仿宋_GB2312" w:hAnsi="仿宋_GB2312" w:eastAsia="仿宋_GB2312" w:cs="仿宋_GB2312"/>
                <w:color w:val="424242"/>
                <w:highlight w:val="none"/>
                <w:lang w:val="en-US" w:eastAsia="zh-CN"/>
              </w:rPr>
              <w:t>其他公开内容</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19</w:t>
            </w:r>
          </w:p>
        </w:tc>
        <w:tc>
          <w:tcPr>
            <w:tcW w:w="48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政府信息公开工作年度报告</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卫生健康</w:t>
            </w:r>
            <w:r>
              <w:rPr>
                <w:rFonts w:hint="eastAsia" w:ascii="仿宋_GB2312" w:hAnsi="仿宋_GB2312" w:eastAsia="仿宋_GB2312" w:cs="仿宋_GB2312"/>
                <w:color w:val="424242"/>
                <w:highlight w:val="none"/>
                <w:lang w:val="en-US" w:eastAsia="zh-CN"/>
              </w:rPr>
              <w:t>局</w:t>
            </w:r>
            <w:r>
              <w:rPr>
                <w:rFonts w:hint="eastAsia" w:ascii="仿宋_GB2312" w:hAnsi="仿宋_GB2312" w:eastAsia="仿宋_GB2312" w:cs="仿宋_GB2312"/>
                <w:color w:val="424242"/>
                <w:highlight w:val="none"/>
              </w:rPr>
              <w:t>政府信息公开工作年度报告</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办公室</w:t>
            </w:r>
          </w:p>
        </w:tc>
      </w:tr>
    </w:tbl>
    <w:p>
      <w:pPr>
        <w:keepNext w:val="0"/>
        <w:keepLines w:val="0"/>
        <w:pageBreakBefore w:val="0"/>
        <w:kinsoku/>
        <w:overflowPunct/>
        <w:topLinePunct w:val="0"/>
        <w:autoSpaceDE/>
        <w:autoSpaceDN/>
        <w:bidi w:val="0"/>
        <w:adjustRightInd/>
        <w:snapToGrid/>
        <w:spacing w:line="600" w:lineRule="exact"/>
        <w:textAlignment w:val="auto"/>
      </w:pPr>
    </w:p>
    <w:p>
      <w:pPr>
        <w:keepNext w:val="0"/>
        <w:keepLines w:val="0"/>
        <w:pageBreakBefore w:val="0"/>
        <w:kinsoku/>
        <w:overflowPunct/>
        <w:topLinePunct w:val="0"/>
        <w:autoSpaceDE/>
        <w:autoSpaceDN/>
        <w:bidi w:val="0"/>
        <w:adjustRightInd/>
        <w:snapToGrid/>
        <w:spacing w:line="600" w:lineRule="exact"/>
        <w:textAlignment w:val="auto"/>
      </w:pPr>
    </w:p>
    <w:p>
      <w:pPr>
        <w:keepNext w:val="0"/>
        <w:keepLines w:val="0"/>
        <w:pageBreakBefore w:val="0"/>
        <w:widowControl/>
        <w:kinsoku/>
        <w:wordWrap w:val="0"/>
        <w:overflowPunct/>
        <w:topLinePunct w:val="0"/>
        <w:autoSpaceDE/>
        <w:autoSpaceDN/>
        <w:bidi w:val="0"/>
        <w:adjustRightInd/>
        <w:snapToGrid/>
        <w:spacing w:line="600" w:lineRule="exact"/>
        <w:ind w:firstLine="4160" w:firstLineChars="13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韶关市曲江区卫生健康局</w:t>
      </w:r>
    </w:p>
    <w:p>
      <w:pPr>
        <w:keepNext w:val="0"/>
        <w:keepLines w:val="0"/>
        <w:pageBreakBefore w:val="0"/>
        <w:widowControl/>
        <w:kinsoku/>
        <w:wordWrap w:val="0"/>
        <w:overflowPunct/>
        <w:topLinePunct w:val="0"/>
        <w:autoSpaceDE/>
        <w:autoSpaceDN/>
        <w:bidi w:val="0"/>
        <w:adjustRightInd/>
        <w:snapToGrid/>
        <w:spacing w:line="600" w:lineRule="exact"/>
        <w:ind w:firstLine="4800" w:firstLineChars="15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2023年1月11日</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11C7A"/>
    <w:rsid w:val="15FD1DF5"/>
    <w:rsid w:val="1E263006"/>
    <w:rsid w:val="287151E4"/>
    <w:rsid w:val="471D6965"/>
    <w:rsid w:val="471F7581"/>
    <w:rsid w:val="4CC06767"/>
    <w:rsid w:val="565B0F04"/>
    <w:rsid w:val="569F6C2B"/>
    <w:rsid w:val="5BBA66EF"/>
    <w:rsid w:val="5F61388D"/>
    <w:rsid w:val="742B4A33"/>
    <w:rsid w:val="7480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styleId="12">
    <w:name w:val="HTML Code"/>
    <w:basedOn w:val="8"/>
    <w:qFormat/>
    <w:uiPriority w:val="0"/>
    <w:rPr>
      <w:rFonts w:ascii="Courier New" w:hAnsi="Courier New"/>
      <w:sz w:val="20"/>
    </w:rPr>
  </w:style>
  <w:style w:type="character" w:customStyle="1" w:styleId="13">
    <w:name w:val="calendar-head__prev-range-btn"/>
    <w:basedOn w:val="8"/>
    <w:qFormat/>
    <w:uiPriority w:val="0"/>
    <w:rPr>
      <w:vanish/>
    </w:rPr>
  </w:style>
  <w:style w:type="character" w:customStyle="1" w:styleId="14">
    <w:name w:val="calendar-head__next-month-btn"/>
    <w:basedOn w:val="8"/>
    <w:qFormat/>
    <w:uiPriority w:val="0"/>
  </w:style>
  <w:style w:type="character" w:customStyle="1" w:styleId="15">
    <w:name w:val="calendar-head__next-range-btn"/>
    <w:basedOn w:val="8"/>
    <w:qFormat/>
    <w:uiPriority w:val="0"/>
    <w:rPr>
      <w:vanish/>
    </w:rPr>
  </w:style>
  <w:style w:type="character" w:customStyle="1" w:styleId="16">
    <w:name w:val="active"/>
    <w:basedOn w:val="8"/>
    <w:qFormat/>
    <w:uiPriority w:val="0"/>
    <w:rPr>
      <w:color w:val="333333"/>
    </w:rPr>
  </w:style>
  <w:style w:type="character" w:customStyle="1" w:styleId="17">
    <w:name w:val="calendar-head__year-range"/>
    <w:basedOn w:val="8"/>
    <w:qFormat/>
    <w:uiPriority w:val="0"/>
    <w:rPr>
      <w:vanish/>
    </w:rPr>
  </w:style>
  <w:style w:type="character" w:customStyle="1" w:styleId="18">
    <w:name w:val="calendar-head__text-display"/>
    <w:basedOn w:val="8"/>
    <w:qFormat/>
    <w:uiPriority w:val="0"/>
    <w:rPr>
      <w:vanish/>
    </w:rPr>
  </w:style>
  <w:style w:type="character" w:customStyle="1" w:styleId="19">
    <w:name w:val="calendar-head__next-year-btn"/>
    <w:basedOn w:val="8"/>
    <w:qFormat/>
    <w:uiPriority w:val="0"/>
  </w:style>
  <w:style w:type="character" w:customStyle="1" w:styleId="20">
    <w:name w:val="hover"/>
    <w:basedOn w:val="8"/>
    <w:qFormat/>
    <w:uiPriority w:val="0"/>
    <w:rPr>
      <w:color w:val="2F6EA2"/>
    </w:rPr>
  </w:style>
  <w:style w:type="character" w:customStyle="1" w:styleId="21">
    <w:name w:val="active2"/>
    <w:basedOn w:val="8"/>
    <w:qFormat/>
    <w:uiPriority w:val="0"/>
    <w:rPr>
      <w:color w:val="3333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2023-01-11T09:20:41Z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CB05EABFC8D3413D9E1E1C636FAD21B0</vt:lpwstr>
  </property>
</Properties>
</file>