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60" w:lineRule="exact"/>
        <w:ind w:left="0" w:right="0"/>
        <w:jc w:val="center"/>
        <w:textAlignment w:val="auto"/>
        <w:rPr>
          <w:rFonts w:hint="eastAsia" w:ascii="方正公文小标宋" w:hAnsi="方正公文小标宋" w:eastAsia="方正公文小标宋" w:cs="方正公文小标宋"/>
          <w:color w:val="424242"/>
          <w:sz w:val="44"/>
          <w:szCs w:val="44"/>
        </w:rPr>
      </w:pPr>
      <w:r>
        <w:rPr>
          <w:rFonts w:hint="eastAsia" w:ascii="方正公文小标宋" w:hAnsi="方正公文小标宋" w:eastAsia="方正公文小标宋" w:cs="方正公文小标宋"/>
          <w:color w:val="424242"/>
          <w:sz w:val="44"/>
          <w:szCs w:val="44"/>
        </w:rPr>
        <w:t>韶关市曲江区发展和改革局主动公开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460" w:lineRule="exact"/>
        <w:ind w:left="0" w:right="0"/>
        <w:jc w:val="center"/>
        <w:textAlignment w:val="auto"/>
        <w:rPr>
          <w:rFonts w:hint="eastAsia" w:ascii="方正公文小标宋" w:hAnsi="方正公文小标宋" w:eastAsia="方正公文小标宋" w:cs="方正公文小标宋"/>
          <w:color w:val="424242"/>
          <w:sz w:val="44"/>
          <w:szCs w:val="44"/>
        </w:rPr>
      </w:pPr>
      <w:r>
        <w:rPr>
          <w:rFonts w:hint="eastAsia" w:ascii="方正公文小标宋" w:hAnsi="方正公文小标宋" w:eastAsia="方正公文小标宋" w:cs="方正公文小标宋"/>
          <w:color w:val="424242"/>
          <w:sz w:val="44"/>
          <w:szCs w:val="44"/>
        </w:rPr>
        <w:t>基本目录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楷体_GB2312" w:hAnsi="楷体_GB2312" w:eastAsia="楷体_GB2312" w:cs="楷体_GB2312"/>
          <w:color w:val="424242"/>
          <w:sz w:val="32"/>
          <w:szCs w:val="32"/>
          <w:lang w:eastAsia="zh-CN"/>
        </w:rPr>
      </w:pPr>
      <w:r>
        <w:rPr>
          <w:rFonts w:hint="eastAsia" w:ascii="楷体_GB2312" w:hAnsi="楷体_GB2312" w:eastAsia="楷体_GB2312" w:cs="楷体_GB2312"/>
          <w:color w:val="424242"/>
          <w:sz w:val="32"/>
          <w:szCs w:val="32"/>
          <w:lang w:eastAsia="zh-CN"/>
        </w:rPr>
        <w:t>（</w:t>
      </w:r>
      <w:r>
        <w:rPr>
          <w:rFonts w:hint="eastAsia" w:ascii="楷体_GB2312" w:hAnsi="楷体_GB2312" w:eastAsia="楷体_GB2312" w:cs="楷体_GB2312"/>
          <w:color w:val="424242"/>
          <w:sz w:val="32"/>
          <w:szCs w:val="32"/>
          <w:lang w:val="en-US" w:eastAsia="zh-CN"/>
        </w:rPr>
        <w:t>2022年</w:t>
      </w:r>
      <w:r>
        <w:rPr>
          <w:rFonts w:hint="eastAsia" w:ascii="楷体_GB2312" w:hAnsi="楷体_GB2312" w:eastAsia="楷体_GB2312" w:cs="楷体_GB2312"/>
          <w:color w:val="424242"/>
          <w:sz w:val="32"/>
          <w:szCs w:val="32"/>
          <w:lang w:eastAsia="zh-CN"/>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第一部分  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一、主要依据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1.中华人民共和国政府信息公开条例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2.中共中央办公厅 国务院办公厅《关于全面推进政务公开工作的意见》(中办发〔2016〕8号)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3.国务院办公厅印发《关于全面推进政务公开工作的意见》实施细则的通知（国办发〔2016〕80号）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4.广东省政府办公厅关于印发省级部门主动公开基本目录编制工作方案的通知（粤办函〔2019〕142号）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5.广东省人民政府办公厅关于进一步推进省市县三级主动公开基本目录编制发布工作的通知（粤办函〔2021〕255号）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6.《韶关市人民政府办公室关于加快推进主动公开基本目录编制发布工作的通知》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7.《韶关市曲江区人民政府办公室关于加快推进主动公开基本目录编制发布工作的通知》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二、责任主体、公开时限、方式和监督渠道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【责任主体】韶关市曲江区发展和改革局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【公开时限】政府信息形成或者变更之日起20个工作日内（法律、法规对政府信息公开的时限另有规定的，从其规定）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【公开方式】韶关市曲江区人民政府门户网站主动公开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【监督渠道】通过韶关市曲江区人民政府门户网站转办或电话监督，监督举报电话：0751-6688330。</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left"/>
        <w:rPr>
          <w:color w:val="424242"/>
        </w:rPr>
      </w:pPr>
      <w:r>
        <w:rPr>
          <w:color w:val="424242"/>
        </w:rPr>
        <w:t>第二部分  主动公开基本目录</w:t>
      </w:r>
    </w:p>
    <w:tbl>
      <w:tblPr>
        <w:tblStyle w:val="4"/>
        <w:tblW w:w="903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3"/>
        <w:gridCol w:w="1408"/>
        <w:gridCol w:w="1348"/>
        <w:gridCol w:w="4118"/>
        <w:gridCol w:w="157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PrEx>
        <w:tc>
          <w:tcPr>
            <w:tcW w:w="583"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序号</w:t>
            </w:r>
          </w:p>
        </w:tc>
        <w:tc>
          <w:tcPr>
            <w:tcW w:w="275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公开类别及事项</w:t>
            </w:r>
          </w:p>
        </w:tc>
        <w:tc>
          <w:tcPr>
            <w:tcW w:w="410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公开内容</w:t>
            </w:r>
          </w:p>
        </w:tc>
        <w:tc>
          <w:tcPr>
            <w:tcW w:w="1567"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责任处室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83"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一级类目</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Style w:val="6"/>
                <w:color w:val="424242"/>
              </w:rPr>
              <w:t>二级类目</w:t>
            </w:r>
          </w:p>
        </w:tc>
        <w:tc>
          <w:tcPr>
            <w:tcW w:w="410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c>
          <w:tcPr>
            <w:tcW w:w="1567"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9030" w:type="dxa"/>
            <w:gridSpan w:val="5"/>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区政府信息公开部分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一</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政府信息公开指南</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政府信息分类和编排体系、获取形式、政府信息公开工作机构、监督方式等</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二</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法定主动公开内容</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主要涉及下面7项公开内容</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1</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机构职能</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机构设置及主要职能情况、机构领导及分工情况、内设机构设置及职能情况。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2</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规章文件</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以曲江区发展和改革局名义发布或者作为主办部门与其他部门联合发布的规范性文件；除规范性文件外的业务公开信息；相关政策法规的解读。</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3</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工作动态</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曲江区发展和改革局开展的活动主要情况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4</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业务工作</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曲江区发展和改革局审批的相关批复文件</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投资审批股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5</w:t>
            </w:r>
          </w:p>
        </w:tc>
        <w:tc>
          <w:tcPr>
            <w:tcW w:w="1410" w:type="dxa"/>
            <w:vMerge w:val="restart"/>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统计信息</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财政预决算</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曲江区发展和改革局涉及财政预决算、支出、项目采购情况。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6</w:t>
            </w:r>
          </w:p>
        </w:tc>
        <w:tc>
          <w:tcPr>
            <w:tcW w:w="1410" w:type="dxa"/>
            <w:vMerge w:val="continue"/>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rPr>
                <w:rFonts w:hint="eastAsia" w:ascii="宋体"/>
                <w:sz w:val="24"/>
                <w:szCs w:val="24"/>
              </w:rPr>
            </w:pP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“三公”经费</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曲江区发展和改革局每季度三公经费表</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7</w:t>
            </w:r>
          </w:p>
        </w:tc>
        <w:tc>
          <w:tcPr>
            <w:tcW w:w="141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其他</w:t>
            </w:r>
          </w:p>
        </w:tc>
        <w:tc>
          <w:tcPr>
            <w:tcW w:w="135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keepNext w:val="0"/>
              <w:keepLines w:val="0"/>
              <w:widowControl/>
              <w:suppressLineNumbers w:val="0"/>
              <w:wordWrap w:val="0"/>
              <w:spacing w:before="0" w:beforeAutospacing="0" w:after="0" w:afterAutospacing="0"/>
              <w:ind w:left="0" w:right="0"/>
              <w:jc w:val="left"/>
              <w:textAlignment w:val="center"/>
            </w:pP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人事任免事项；公务员及事业单位工作人员招考录用计划、程序、结果等，曲江区发改和改革局相关数据、报表以及职责范围内依法应当公开的其他信息。</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各股室</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三</w:t>
            </w:r>
          </w:p>
        </w:tc>
        <w:tc>
          <w:tcPr>
            <w:tcW w:w="2760" w:type="dxa"/>
            <w:gridSpan w:val="2"/>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政府信息公开工作年度报告</w:t>
            </w:r>
          </w:p>
        </w:tc>
        <w:tc>
          <w:tcPr>
            <w:tcW w:w="412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曲江区发展和改革局每年发布的上年度政府信息公开工作情况</w:t>
            </w:r>
          </w:p>
        </w:tc>
        <w:tc>
          <w:tcPr>
            <w:tcW w:w="1575" w:type="dxa"/>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color w:val="424242"/>
              </w:rPr>
              <w:t>局办公室</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rPr>
          <w:color w:val="42424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1OGY0ZWQyN2NhMGJmOTBhYWQ4MWFlZDIzZmIyMGMifQ=="/>
  </w:docVars>
  <w:rsids>
    <w:rsidRoot w:val="6C200E83"/>
    <w:rsid w:val="311B3EE2"/>
    <w:rsid w:val="6C200E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921</Words>
  <Characters>957</Characters>
  <Lines>0</Lines>
  <Paragraphs>0</Paragraphs>
  <TotalTime>2</TotalTime>
  <ScaleCrop>false</ScaleCrop>
  <LinksUpToDate>false</LinksUpToDate>
  <CharactersWithSpaces>962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2021-12-19T14:37:00Z</dcterms:created>
  <dc:creator>雪中宝</dc:creator>
  <cp:lastModifiedBy>雪中宝</cp:lastModifiedBy>
  <dcterms:modified xsi:type="dcterms:W3CDTF">2023-01-16T12:32:31Z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23F0E0A679324786850CAD1E6B3327DF</vt:lpwstr>
  </property>
</Properties>
</file>