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ascii="微软雅黑" w:hAnsi="微软雅黑" w:eastAsia="微软雅黑" w:cs="微软雅黑"/>
          <w:b/>
          <w:bCs/>
          <w:i w:val="0"/>
          <w:iCs w:val="0"/>
          <w:caps w:val="0"/>
          <w:color w:val="2D66A5"/>
          <w:spacing w:val="0"/>
          <w:sz w:val="48"/>
          <w:szCs w:val="48"/>
        </w:rPr>
      </w:pPr>
      <w:r>
        <w:rPr>
          <w:rFonts w:hint="eastAsia" w:ascii="微软雅黑" w:hAnsi="微软雅黑" w:eastAsia="微软雅黑" w:cs="微软雅黑"/>
          <w:b/>
          <w:bCs/>
          <w:i w:val="0"/>
          <w:iCs w:val="0"/>
          <w:caps w:val="0"/>
          <w:color w:val="2D66A5"/>
          <w:spacing w:val="0"/>
          <w:sz w:val="48"/>
          <w:szCs w:val="48"/>
          <w:shd w:val="clear" w:fill="FFFFFF"/>
        </w:rPr>
        <w:t>曲江区民政局主动公开基本目录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ascii="微软雅黑" w:hAnsi="微软雅黑" w:eastAsia="微软雅黑" w:cs="微软雅黑"/>
          <w:i w:val="0"/>
          <w:iCs w:val="0"/>
          <w:caps w:val="0"/>
          <w:color w:val="424242"/>
          <w:spacing w:val="0"/>
          <w:sz w:val="27"/>
          <w:szCs w:val="27"/>
        </w:rPr>
      </w:pPr>
      <w:bookmarkStart w:id="0" w:name="_Toc30691"/>
      <w:r>
        <w:rPr>
          <w:rFonts w:hint="eastAsia" w:ascii="微软雅黑" w:hAnsi="微软雅黑" w:eastAsia="微软雅黑" w:cs="微软雅黑"/>
          <w:i w:val="0"/>
          <w:iCs w:val="0"/>
          <w:caps w:val="0"/>
          <w:color w:val="2D66A5"/>
          <w:spacing w:val="0"/>
          <w:sz w:val="27"/>
          <w:szCs w:val="27"/>
          <w:u w:val="single"/>
          <w:shd w:val="clear" w:fill="FFFFFF"/>
        </w:rPr>
        <w:t>第一部分  概述</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7"/>
          <w:szCs w:val="27"/>
        </w:rPr>
      </w:pPr>
      <w:bookmarkStart w:id="1" w:name="_Toc31390"/>
      <w:bookmarkEnd w:id="1"/>
      <w:bookmarkStart w:id="2" w:name="_Toc32021"/>
      <w:r>
        <w:rPr>
          <w:rFonts w:hint="eastAsia" w:ascii="微软雅黑" w:hAnsi="微软雅黑" w:eastAsia="微软雅黑" w:cs="微软雅黑"/>
          <w:i w:val="0"/>
          <w:iCs w:val="0"/>
          <w:caps w:val="0"/>
          <w:color w:val="2D66A5"/>
          <w:spacing w:val="0"/>
          <w:sz w:val="27"/>
          <w:szCs w:val="27"/>
          <w:u w:val="single"/>
          <w:shd w:val="clear" w:fill="FFFFFF"/>
        </w:rPr>
        <w:t>一、</w:t>
      </w:r>
      <w:bookmarkEnd w:id="2"/>
      <w:bookmarkStart w:id="3" w:name="_Toc492047932"/>
      <w:bookmarkEnd w:id="3"/>
      <w:bookmarkStart w:id="4" w:name="_Toc492567861"/>
      <w:r>
        <w:rPr>
          <w:rFonts w:hint="eastAsia" w:ascii="微软雅黑" w:hAnsi="微软雅黑" w:eastAsia="微软雅黑" w:cs="微软雅黑"/>
          <w:i w:val="0"/>
          <w:iCs w:val="0"/>
          <w:caps w:val="0"/>
          <w:color w:val="2D66A5"/>
          <w:spacing w:val="0"/>
          <w:sz w:val="27"/>
          <w:szCs w:val="27"/>
          <w:u w:val="single"/>
          <w:shd w:val="clear" w:fill="FFFFFF"/>
        </w:rPr>
        <w:t>主要依据</w:t>
      </w:r>
      <w:bookmarkEnd w:id="4"/>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shd w:val="clear" w:fill="FFFFFF"/>
        </w:rPr>
        <w:t>1.《中华人民共和国政府信息公开条例》（中华人民共和国国务院令第711号，2019年4月修订）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shd w:val="clear" w:fill="FFFFFF"/>
        </w:rPr>
        <w:t>2.中共中央办公厅、国务院办公厅《关于全面推进政务公开工作的意见》（中办发〔2016〕8号）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shd w:val="clear" w:fill="FFFFFF"/>
        </w:rPr>
        <w:t>3.《国务院办公厅印发&lt;关于全面推进政务公开工作的意见&gt;实施细则的通知》（国办发〔2016〕80号）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shd w:val="clear" w:fill="FFFFFF"/>
        </w:rPr>
        <w:t>4.《广东省政府办公厅关于印发省级部门主动公开基本目录编制工作方案的通知》 (粤办函〔2019〕 142号)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shd w:val="clear" w:fill="FFFFFF"/>
        </w:rPr>
        <w:t>5.广东省人民政府办公厅关于进一步推进省市县三级主动公开基本目录编制发布工作的通知（粤办函〔2021〕255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shd w:val="clear" w:fill="FFFFFF"/>
        </w:rPr>
        <w:t>二、责任主体、公开时限、方式和监督渠道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shd w:val="clear" w:fill="FFFFFF"/>
        </w:rPr>
        <w:t>【责任主体】韶关市曲江区民政局。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shd w:val="clear" w:fill="FFFFFF"/>
        </w:rPr>
        <w:t>【公开时限】政府信息形成或者变更之日起20个工作日内(法律法规对政府信息公开的期限另有规定的，从其规定)。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shd w:val="clear" w:fill="FFFFFF"/>
        </w:rPr>
        <w:t>【公开方式】区政府门户网站中本部门网页等媒体主动公开。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shd w:val="clear" w:fill="FFFFFF"/>
        </w:rPr>
        <w:t>【监督渠道】通过区政府门户网站互动、电话监督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shd w:val="clear" w:fill="FFFFFF"/>
        </w:rPr>
        <w:t>门户网站互动 :http://www.qujiang.gov.cn/sgqjmzj/gkmlpt/index#954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shd w:val="clear" w:fill="FFFFFF"/>
        </w:rPr>
        <w:t>电话: 0751-6666156。</w:t>
      </w:r>
    </w:p>
    <w:p>
      <w:pPr>
        <w:numPr>
          <w:ilvl w:val="0"/>
          <w:numId w:val="1"/>
        </w:numPr>
        <w:rPr>
          <w:rFonts w:ascii="微软雅黑" w:hAnsi="微软雅黑" w:eastAsia="微软雅黑" w:cs="微软雅黑"/>
          <w:i w:val="0"/>
          <w:iCs w:val="0"/>
          <w:caps w:val="0"/>
          <w:color w:val="424242"/>
          <w:spacing w:val="0"/>
          <w:sz w:val="27"/>
          <w:szCs w:val="27"/>
          <w:shd w:val="clear" w:fill="FFFFFF"/>
        </w:rPr>
      </w:pPr>
      <w:r>
        <w:rPr>
          <w:rFonts w:ascii="微软雅黑" w:hAnsi="微软雅黑" w:eastAsia="微软雅黑" w:cs="微软雅黑"/>
          <w:i w:val="0"/>
          <w:iCs w:val="0"/>
          <w:caps w:val="0"/>
          <w:color w:val="424242"/>
          <w:spacing w:val="0"/>
          <w:sz w:val="27"/>
          <w:szCs w:val="27"/>
          <w:shd w:val="clear" w:fill="FFFFFF"/>
        </w:rPr>
        <w:t> 主动公开基本目录</w:t>
      </w:r>
    </w:p>
    <w:tbl>
      <w:tblPr>
        <w:tblStyle w:val="4"/>
        <w:tblW w:w="85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23"/>
        <w:gridCol w:w="1048"/>
        <w:gridCol w:w="1061"/>
        <w:gridCol w:w="867"/>
        <w:gridCol w:w="3332"/>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ascii="微软雅黑" w:hAnsi="微软雅黑" w:eastAsia="微软雅黑" w:cs="微软雅黑"/>
                <w:i w:val="0"/>
                <w:iCs w:val="0"/>
                <w:caps w:val="0"/>
                <w:color w:val="424242"/>
                <w:spacing w:val="0"/>
                <w:sz w:val="27"/>
                <w:szCs w:val="27"/>
              </w:rPr>
              <w:t>序号</w:t>
            </w:r>
          </w:p>
        </w:tc>
        <w:tc>
          <w:tcPr>
            <w:tcW w:w="2976" w:type="dxa"/>
            <w:gridSpan w:val="3"/>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公开事项</w:t>
            </w:r>
          </w:p>
        </w:tc>
        <w:tc>
          <w:tcPr>
            <w:tcW w:w="3332"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公开内容</w:t>
            </w:r>
          </w:p>
        </w:tc>
        <w:tc>
          <w:tcPr>
            <w:tcW w:w="1440"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一级</w:t>
            </w:r>
          </w:p>
        </w:tc>
        <w:tc>
          <w:tcPr>
            <w:tcW w:w="106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二级</w:t>
            </w:r>
          </w:p>
        </w:tc>
        <w:tc>
          <w:tcPr>
            <w:tcW w:w="867"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三级</w:t>
            </w:r>
          </w:p>
        </w:tc>
        <w:tc>
          <w:tcPr>
            <w:tcW w:w="3332"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440"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tcBorders>
              <w:top w:val="nil"/>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一</w:t>
            </w:r>
          </w:p>
        </w:tc>
        <w:tc>
          <w:tcPr>
            <w:tcW w:w="1048" w:type="dxa"/>
            <w:tcBorders>
              <w:top w:val="nil"/>
              <w:left w:val="nil"/>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政府信息公开指南</w:t>
            </w:r>
          </w:p>
        </w:tc>
        <w:tc>
          <w:tcPr>
            <w:tcW w:w="526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信息公开工作机构名称、办公地址、办公时间、联系方式；接收信息公开申请的方式、途径等</w:t>
            </w:r>
          </w:p>
        </w:tc>
        <w:tc>
          <w:tcPr>
            <w:tcW w:w="1440" w:type="dxa"/>
            <w:tcBorders>
              <w:top w:val="nil"/>
              <w:left w:val="nil"/>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二</w:t>
            </w:r>
          </w:p>
        </w:tc>
        <w:tc>
          <w:tcPr>
            <w:tcW w:w="1048" w:type="dxa"/>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法定主动公开内容</w:t>
            </w:r>
          </w:p>
        </w:tc>
        <w:tc>
          <w:tcPr>
            <w:tcW w:w="526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主要涉及下面7项公开内容</w:t>
            </w:r>
          </w:p>
        </w:tc>
        <w:tc>
          <w:tcPr>
            <w:tcW w:w="1440" w:type="dxa"/>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法定主动公开内容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restart"/>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1</w:t>
            </w:r>
          </w:p>
        </w:tc>
        <w:tc>
          <w:tcPr>
            <w:tcW w:w="1048" w:type="dxa"/>
            <w:vMerge w:val="restart"/>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机构职能</w:t>
            </w:r>
          </w:p>
        </w:tc>
        <w:tc>
          <w:tcPr>
            <w:tcW w:w="192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机构概况</w:t>
            </w:r>
          </w:p>
        </w:tc>
        <w:tc>
          <w:tcPr>
            <w:tcW w:w="3332"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机构设置及主要职能，办公地址、办公电话、传真、通讯地址</w:t>
            </w:r>
          </w:p>
        </w:tc>
        <w:tc>
          <w:tcPr>
            <w:tcW w:w="1440" w:type="dxa"/>
            <w:vMerge w:val="restart"/>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48" w:type="dxa"/>
            <w:vMerge w:val="continue"/>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92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机构领导</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领导姓名、职务、分管工作等相关信息</w:t>
            </w:r>
          </w:p>
        </w:tc>
        <w:tc>
          <w:tcPr>
            <w:tcW w:w="1440" w:type="dxa"/>
            <w:vMerge w:val="continue"/>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48" w:type="dxa"/>
            <w:vMerge w:val="continue"/>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92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内设机构</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内设机构设置及主要职责</w:t>
            </w:r>
          </w:p>
        </w:tc>
        <w:tc>
          <w:tcPr>
            <w:tcW w:w="1440" w:type="dxa"/>
            <w:vMerge w:val="continue"/>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48" w:type="dxa"/>
            <w:vMerge w:val="continue"/>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928" w:type="dxa"/>
            <w:gridSpan w:val="2"/>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权责清单公开</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权责清单</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restart"/>
            <w:tcBorders>
              <w:top w:val="nil"/>
              <w:left w:val="single" w:color="400040" w:sz="8" w:space="0"/>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2</w:t>
            </w:r>
          </w:p>
        </w:tc>
        <w:tc>
          <w:tcPr>
            <w:tcW w:w="1048" w:type="dxa"/>
            <w:vMerge w:val="restart"/>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政策法规</w:t>
            </w: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规章</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规章名称、文号、正文、发布机构、发布时间</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各股室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nil"/>
              <w:left w:val="single" w:color="400040" w:sz="8" w:space="0"/>
              <w:bottom w:val="single" w:color="400040" w:sz="8" w:space="0"/>
              <w:right w:val="single" w:color="40004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48" w:type="dxa"/>
            <w:vMerge w:val="continue"/>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规范性文件</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文件名称、文号、正文、发布机构、发布时间</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各股室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restart"/>
            <w:tcBorders>
              <w:top w:val="nil"/>
              <w:left w:val="single" w:color="400040" w:sz="8" w:space="0"/>
              <w:bottom w:val="nil"/>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3</w:t>
            </w:r>
          </w:p>
        </w:tc>
        <w:tc>
          <w:tcPr>
            <w:tcW w:w="1048" w:type="dxa"/>
            <w:vMerge w:val="restart"/>
            <w:tcBorders>
              <w:top w:val="nil"/>
              <w:left w:val="nil"/>
              <w:bottom w:val="nil"/>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规划计划</w:t>
            </w: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专项工作规划</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民政工作发展规划</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各股室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nil"/>
              <w:left w:val="single" w:color="400040" w:sz="8" w:space="0"/>
              <w:bottom w:val="nil"/>
              <w:right w:val="single" w:color="40004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48" w:type="dxa"/>
            <w:vMerge w:val="continue"/>
            <w:tcBorders>
              <w:top w:val="nil"/>
              <w:left w:val="nil"/>
              <w:bottom w:val="nil"/>
              <w:right w:val="single" w:color="40004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年度工作计划</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民政工作要点、工作计划、工作重点安排</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各股室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tcBorders>
              <w:top w:val="nil"/>
              <w:left w:val="single" w:color="400040" w:sz="8" w:space="0"/>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4</w:t>
            </w:r>
          </w:p>
        </w:tc>
        <w:tc>
          <w:tcPr>
            <w:tcW w:w="1048"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工作动态</w:t>
            </w: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工作进展情况</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本机关重要会议、活动、工作进展的主要情况</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各股室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tcBorders>
              <w:top w:val="nil"/>
              <w:left w:val="single" w:color="400040" w:sz="8" w:space="0"/>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5</w:t>
            </w:r>
          </w:p>
        </w:tc>
        <w:tc>
          <w:tcPr>
            <w:tcW w:w="1048"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业务工作</w:t>
            </w: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行政执法</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行政许可等行政执法行为、行政事业性收费</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各股室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restart"/>
            <w:tcBorders>
              <w:top w:val="nil"/>
              <w:left w:val="single" w:color="400040" w:sz="8" w:space="0"/>
              <w:bottom w:val="nil"/>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6</w:t>
            </w:r>
          </w:p>
        </w:tc>
        <w:tc>
          <w:tcPr>
            <w:tcW w:w="1048" w:type="dxa"/>
            <w:vMerge w:val="restart"/>
            <w:tcBorders>
              <w:top w:val="nil"/>
              <w:left w:val="nil"/>
              <w:bottom w:val="nil"/>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统计信息</w:t>
            </w: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财政预算、决算报告</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年度预算、决算</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nil"/>
              <w:left w:val="single" w:color="400040" w:sz="8" w:space="0"/>
              <w:bottom w:val="nil"/>
              <w:right w:val="single" w:color="40004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48" w:type="dxa"/>
            <w:vMerge w:val="continue"/>
            <w:tcBorders>
              <w:top w:val="nil"/>
              <w:left w:val="nil"/>
              <w:bottom w:val="nil"/>
              <w:right w:val="single" w:color="40004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“三公”经费</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“三公”经费使用情况</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nil"/>
              <w:left w:val="single" w:color="400040" w:sz="8" w:space="0"/>
              <w:bottom w:val="nil"/>
              <w:right w:val="single" w:color="40004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48" w:type="dxa"/>
            <w:vMerge w:val="continue"/>
            <w:tcBorders>
              <w:top w:val="nil"/>
              <w:left w:val="nil"/>
              <w:bottom w:val="nil"/>
              <w:right w:val="single" w:color="40004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其他</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民政事业统计月报、季报</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tcBorders>
              <w:top w:val="nil"/>
              <w:left w:val="single" w:color="400040" w:sz="8" w:space="0"/>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7</w:t>
            </w:r>
          </w:p>
        </w:tc>
        <w:tc>
          <w:tcPr>
            <w:tcW w:w="1048"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其他</w:t>
            </w: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人事任免事项</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人事任免事项；本单位公务员及事业单位工作人员招考录用计划、程序、结果等，以及本单位职责范围内依法应当公开的其他信息。</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tcBorders>
              <w:top w:val="nil"/>
              <w:left w:val="single" w:color="400040" w:sz="8" w:space="0"/>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三</w:t>
            </w:r>
          </w:p>
        </w:tc>
        <w:tc>
          <w:tcPr>
            <w:tcW w:w="1048"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2D66A5"/>
                <w:spacing w:val="0"/>
                <w:sz w:val="27"/>
                <w:szCs w:val="27"/>
                <w:u w:val="single"/>
              </w:rPr>
              <w:fldChar w:fldCharType="begin"/>
            </w:r>
            <w:r>
              <w:rPr>
                <w:rFonts w:hint="eastAsia" w:ascii="微软雅黑" w:hAnsi="微软雅黑" w:eastAsia="微软雅黑" w:cs="微软雅黑"/>
                <w:i w:val="0"/>
                <w:iCs w:val="0"/>
                <w:caps w:val="0"/>
                <w:color w:val="2D66A5"/>
                <w:spacing w:val="0"/>
                <w:sz w:val="27"/>
                <w:szCs w:val="27"/>
                <w:u w:val="single"/>
              </w:rPr>
              <w:instrText xml:space="preserve"> HYPERLINK "http://www.qujiang.gov.cn/sgqjmzj/gkmlpt/annualreport" </w:instrText>
            </w:r>
            <w:r>
              <w:rPr>
                <w:rFonts w:hint="eastAsia" w:ascii="微软雅黑" w:hAnsi="微软雅黑" w:eastAsia="微软雅黑" w:cs="微软雅黑"/>
                <w:i w:val="0"/>
                <w:iCs w:val="0"/>
                <w:caps w:val="0"/>
                <w:color w:val="2D66A5"/>
                <w:spacing w:val="0"/>
                <w:sz w:val="27"/>
                <w:szCs w:val="27"/>
                <w:u w:val="single"/>
              </w:rPr>
              <w:fldChar w:fldCharType="separate"/>
            </w:r>
            <w:r>
              <w:rPr>
                <w:rStyle w:val="6"/>
                <w:rFonts w:hint="eastAsia" w:ascii="微软雅黑" w:hAnsi="微软雅黑" w:eastAsia="微软雅黑" w:cs="微软雅黑"/>
                <w:i w:val="0"/>
                <w:iCs w:val="0"/>
                <w:caps w:val="0"/>
                <w:color w:val="2D66A5"/>
                <w:spacing w:val="0"/>
                <w:sz w:val="27"/>
                <w:szCs w:val="27"/>
                <w:u w:val="single"/>
              </w:rPr>
              <w:t>政府信息公开年报</w:t>
            </w:r>
            <w:r>
              <w:rPr>
                <w:rFonts w:hint="eastAsia" w:ascii="微软雅黑" w:hAnsi="微软雅黑" w:eastAsia="微软雅黑" w:cs="微软雅黑"/>
                <w:i w:val="0"/>
                <w:iCs w:val="0"/>
                <w:caps w:val="0"/>
                <w:color w:val="2D66A5"/>
                <w:spacing w:val="0"/>
                <w:sz w:val="27"/>
                <w:szCs w:val="27"/>
                <w:u w:val="single"/>
              </w:rPr>
              <w:fldChar w:fldCharType="end"/>
            </w:r>
          </w:p>
        </w:tc>
        <w:tc>
          <w:tcPr>
            <w:tcW w:w="5260" w:type="dxa"/>
            <w:gridSpan w:val="3"/>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每年发布的上年度政府信息公开工作情况</w:t>
            </w:r>
          </w:p>
        </w:tc>
        <w:tc>
          <w:tcPr>
            <w:tcW w:w="1440" w:type="dxa"/>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restart"/>
            <w:tcBorders>
              <w:top w:val="nil"/>
              <w:left w:val="single" w:color="400040" w:sz="8" w:space="0"/>
              <w:bottom w:val="nil"/>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四</w:t>
            </w:r>
          </w:p>
        </w:tc>
        <w:tc>
          <w:tcPr>
            <w:tcW w:w="1048" w:type="dxa"/>
            <w:vMerge w:val="restart"/>
            <w:tcBorders>
              <w:top w:val="nil"/>
              <w:left w:val="nil"/>
              <w:bottom w:val="nil"/>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财政预算决算和“三公”经费公开</w:t>
            </w: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部门预决算</w:t>
            </w:r>
          </w:p>
        </w:tc>
        <w:tc>
          <w:tcPr>
            <w:tcW w:w="3332" w:type="dxa"/>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每年度财政预、决算报告</w:t>
            </w:r>
          </w:p>
        </w:tc>
        <w:tc>
          <w:tcPr>
            <w:tcW w:w="1440" w:type="dxa"/>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nil"/>
              <w:left w:val="single" w:color="400040" w:sz="8" w:space="0"/>
              <w:bottom w:val="nil"/>
              <w:right w:val="single" w:color="40004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48" w:type="dxa"/>
            <w:vMerge w:val="continue"/>
            <w:tcBorders>
              <w:top w:val="nil"/>
              <w:left w:val="nil"/>
              <w:bottom w:val="nil"/>
              <w:right w:val="single" w:color="40004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“三公”经费</w:t>
            </w:r>
          </w:p>
        </w:tc>
        <w:tc>
          <w:tcPr>
            <w:tcW w:w="3332" w:type="dxa"/>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“三公”经费公开</w:t>
            </w:r>
          </w:p>
        </w:tc>
        <w:tc>
          <w:tcPr>
            <w:tcW w:w="1440" w:type="dxa"/>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nil"/>
              <w:left w:val="single" w:color="400040" w:sz="8" w:space="0"/>
              <w:bottom w:val="nil"/>
              <w:right w:val="single" w:color="40004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48" w:type="dxa"/>
            <w:vMerge w:val="continue"/>
            <w:tcBorders>
              <w:top w:val="nil"/>
              <w:left w:val="nil"/>
              <w:bottom w:val="nil"/>
              <w:right w:val="single" w:color="40004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财政专项信息</w:t>
            </w:r>
          </w:p>
        </w:tc>
        <w:tc>
          <w:tcPr>
            <w:tcW w:w="3332" w:type="dxa"/>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财政专项信息</w:t>
            </w:r>
          </w:p>
        </w:tc>
        <w:tc>
          <w:tcPr>
            <w:tcW w:w="1440" w:type="dxa"/>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restart"/>
            <w:tcBorders>
              <w:top w:val="nil"/>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五</w:t>
            </w:r>
          </w:p>
        </w:tc>
        <w:tc>
          <w:tcPr>
            <w:tcW w:w="1048"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民政信息</w:t>
            </w:r>
          </w:p>
        </w:tc>
        <w:tc>
          <w:tcPr>
            <w:tcW w:w="1928" w:type="dxa"/>
            <w:gridSpan w:val="2"/>
            <w:tcBorders>
              <w:top w:val="nil"/>
              <w:left w:val="nil"/>
              <w:bottom w:val="single" w:color="00000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社会救助信息</w:t>
            </w:r>
          </w:p>
        </w:tc>
        <w:tc>
          <w:tcPr>
            <w:tcW w:w="3332"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法律、法规、规章、规范性文件、政策解读等；城乡低保、特困人员供养、医疗救助、临时救助等社会救助的人数、救助标准、补助水平、资金支出等情况；救助对象的家庭成员、救助金额等情况查询。</w:t>
            </w:r>
          </w:p>
        </w:tc>
        <w:tc>
          <w:tcPr>
            <w:tcW w:w="1440"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社会救助和社会福利股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nil"/>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4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92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养老机构信息</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有关养老服务体系建设的法律法规和政策文件；养老机构设立许可办事指南；养老机构基本信息（名称、地址、联系人、联系方式、登记性质、床位总数、占地面积）。</w:t>
            </w:r>
          </w:p>
        </w:tc>
        <w:tc>
          <w:tcPr>
            <w:tcW w:w="1440"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社会救助和社会福利股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nil"/>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4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92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殡葬管理信息</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殡葬管理有关政策法规；殡葬改革有关信息。</w:t>
            </w:r>
          </w:p>
        </w:tc>
        <w:tc>
          <w:tcPr>
            <w:tcW w:w="1440"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社会事务股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23" w:type="dxa"/>
            <w:vMerge w:val="continue"/>
            <w:tcBorders>
              <w:top w:val="nil"/>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4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92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婚姻登记信息</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法律法规、政策文件，婚姻登记办事指南，婚姻登记网上预约界面。</w:t>
            </w:r>
          </w:p>
        </w:tc>
        <w:tc>
          <w:tcPr>
            <w:tcW w:w="1440"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婚姻登记处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23" w:type="dxa"/>
            <w:vMerge w:val="continue"/>
            <w:tcBorders>
              <w:top w:val="nil"/>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4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92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社会组织信息</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全区性社会组织基本信息、行政许可公告信息、行政处罚公告信息、年检公告信息。</w:t>
            </w:r>
          </w:p>
        </w:tc>
        <w:tc>
          <w:tcPr>
            <w:tcW w:w="1440"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eastAsiaTheme="minorEastAsia"/>
                <w:color w:val="424242"/>
                <w:highlight w:val="red"/>
                <w:lang w:eastAsia="zh-CN"/>
              </w:rPr>
            </w:pPr>
            <w:r>
              <w:rPr>
                <w:rFonts w:hint="eastAsia" w:ascii="微软雅黑" w:hAnsi="微软雅黑" w:eastAsia="微软雅黑" w:cs="微软雅黑"/>
                <w:i w:val="0"/>
                <w:iCs w:val="0"/>
                <w:caps w:val="0"/>
                <w:color w:val="424242"/>
                <w:spacing w:val="0"/>
                <w:sz w:val="27"/>
                <w:szCs w:val="27"/>
                <w:highlight w:val="none"/>
                <w:lang w:eastAsia="zh-CN"/>
              </w:rPr>
              <w:t>基层政权和区划地名股（社会组织股）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23" w:type="dxa"/>
            <w:vMerge w:val="continue"/>
            <w:tcBorders>
              <w:top w:val="nil"/>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04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i w:val="0"/>
                <w:iCs w:val="0"/>
                <w:caps w:val="0"/>
                <w:color w:val="000000"/>
                <w:spacing w:val="0"/>
                <w:sz w:val="27"/>
                <w:szCs w:val="27"/>
              </w:rPr>
            </w:pPr>
          </w:p>
        </w:tc>
        <w:tc>
          <w:tcPr>
            <w:tcW w:w="192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地名普查信息</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微软雅黑" w:hAnsi="微软雅黑" w:eastAsia="微软雅黑" w:cs="微软雅黑"/>
                <w:i w:val="0"/>
                <w:iCs w:val="0"/>
                <w:caps w:val="0"/>
                <w:color w:val="424242"/>
                <w:spacing w:val="0"/>
                <w:sz w:val="27"/>
                <w:szCs w:val="27"/>
              </w:rPr>
              <w:t>地名普查信息</w:t>
            </w:r>
          </w:p>
        </w:tc>
        <w:tc>
          <w:tcPr>
            <w:tcW w:w="1440"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highlight w:val="red"/>
              </w:rPr>
            </w:pPr>
            <w:r>
              <w:rPr>
                <w:rFonts w:hint="eastAsia" w:ascii="微软雅黑" w:hAnsi="微软雅黑" w:eastAsia="微软雅黑" w:cs="微软雅黑"/>
                <w:i w:val="0"/>
                <w:iCs w:val="0"/>
                <w:caps w:val="0"/>
                <w:color w:val="424242"/>
                <w:spacing w:val="0"/>
                <w:sz w:val="27"/>
                <w:szCs w:val="27"/>
                <w:highlight w:val="none"/>
                <w:lang w:eastAsia="zh-CN"/>
              </w:rPr>
              <w:t>基层政权和区划地名股（社会组织股）</w:t>
            </w:r>
          </w:p>
        </w:tc>
      </w:tr>
    </w:tbl>
    <w:p>
      <w:pPr>
        <w:numPr>
          <w:ilvl w:val="0"/>
          <w:numId w:val="0"/>
        </w:numPr>
        <w:rPr>
          <w:rFonts w:ascii="微软雅黑" w:hAnsi="微软雅黑" w:eastAsia="微软雅黑" w:cs="微软雅黑"/>
          <w:i w:val="0"/>
          <w:iCs w:val="0"/>
          <w:caps w:val="0"/>
          <w:color w:val="424242"/>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16FDE"/>
    <w:multiLevelType w:val="singleLevel"/>
    <w:tmpl w:val="19D16FDE"/>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OGY0ZWQyN2NhMGJmOTBhYWQ4MWFlZDIzZmIyMGMifQ=="/>
  </w:docVars>
  <w:rsids>
    <w:rsidRoot w:val="02551C6F"/>
    <w:rsid w:val="02551C6F"/>
    <w:rsid w:val="127E222B"/>
    <w:rsid w:val="633E09E0"/>
    <w:rsid w:val="66946D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1355</Words>
  <Characters>1444</Characters>
  <Lines>0</Lines>
  <Paragraphs>0</Paragraphs>
  <TotalTime>0</TotalTime>
  <ScaleCrop>false</ScaleCrop>
  <LinksUpToDate>false</LinksUpToDate>
  <CharactersWithSpaces>1452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2021-12-19T14:49:00Z</dcterms:created>
  <dc:creator>雪中宝</dc:creator>
  <cp:lastModifiedBy>雪中宝</cp:lastModifiedBy>
  <dcterms:modified xsi:type="dcterms:W3CDTF">2023-01-16T12:07:31Z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12FB7B3F6D1D42E793829F7FE33AF42D</vt:lpwstr>
  </property>
</Properties>
</file>